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pPr w:leftFromText="180" w:rightFromText="180" w:vertAnchor="text" w:tblpXSpec="center" w:tblpY="1"/>
        <w:tblOverlap w:val="never"/>
        <w:tblW w:w="15459" w:type="dxa"/>
        <w:tblLook w:val="04A0" w:firstRow="1" w:lastRow="0" w:firstColumn="1" w:lastColumn="0" w:noHBand="0" w:noVBand="1"/>
      </w:tblPr>
      <w:tblGrid>
        <w:gridCol w:w="1096"/>
        <w:gridCol w:w="1086"/>
        <w:gridCol w:w="1786"/>
        <w:gridCol w:w="1153"/>
        <w:gridCol w:w="1221"/>
        <w:gridCol w:w="2107"/>
        <w:gridCol w:w="1626"/>
        <w:gridCol w:w="1585"/>
        <w:gridCol w:w="1811"/>
        <w:gridCol w:w="1626"/>
        <w:gridCol w:w="861"/>
      </w:tblGrid>
      <w:tr w:rsidR="00A404B7" w:rsidRPr="004E6EF6" w14:paraId="0B00A592" w14:textId="77777777" w:rsidTr="0046073A">
        <w:trPr>
          <w:trHeight w:val="510"/>
          <w:tblHeader/>
        </w:trPr>
        <w:tc>
          <w:tcPr>
            <w:tcW w:w="0" w:type="auto"/>
            <w:shd w:val="clear" w:color="auto" w:fill="E7E6E6" w:themeFill="background2"/>
            <w:hideMark/>
          </w:tcPr>
          <w:p w14:paraId="7A37AA30" w14:textId="77777777" w:rsidR="00A404B7" w:rsidRPr="006864CF" w:rsidRDefault="00A404B7" w:rsidP="003F7EC3">
            <w:pPr>
              <w:rPr>
                <w:rFonts w:ascii="Times New Roman" w:eastAsia="Times New Roman" w:hAnsi="Times New Roman" w:cs="Times New Roman"/>
                <w:b/>
                <w:bCs/>
                <w:sz w:val="20"/>
                <w:szCs w:val="20"/>
                <w:lang w:eastAsia="en-GB"/>
              </w:rPr>
            </w:pPr>
            <w:r w:rsidRPr="006864CF">
              <w:rPr>
                <w:rFonts w:ascii="Times New Roman" w:eastAsia="Times New Roman" w:hAnsi="Times New Roman" w:cs="Times New Roman"/>
                <w:b/>
                <w:bCs/>
                <w:sz w:val="20"/>
                <w:szCs w:val="20"/>
                <w:lang w:eastAsia="en-GB"/>
              </w:rPr>
              <w:t>Citation</w:t>
            </w:r>
          </w:p>
        </w:tc>
        <w:tc>
          <w:tcPr>
            <w:tcW w:w="1086" w:type="dxa"/>
            <w:shd w:val="clear" w:color="auto" w:fill="E7E6E6" w:themeFill="background2"/>
            <w:hideMark/>
          </w:tcPr>
          <w:p w14:paraId="4488ED1F" w14:textId="77777777" w:rsidR="00A404B7" w:rsidRPr="006864CF" w:rsidRDefault="00A404B7" w:rsidP="003F7EC3">
            <w:pPr>
              <w:rPr>
                <w:rFonts w:ascii="Times New Roman" w:eastAsia="Times New Roman" w:hAnsi="Times New Roman" w:cs="Times New Roman"/>
                <w:b/>
                <w:bCs/>
                <w:sz w:val="20"/>
                <w:szCs w:val="20"/>
                <w:lang w:eastAsia="en-GB"/>
              </w:rPr>
            </w:pPr>
            <w:r w:rsidRPr="006864CF">
              <w:rPr>
                <w:rFonts w:ascii="Times New Roman" w:eastAsia="Times New Roman" w:hAnsi="Times New Roman" w:cs="Times New Roman"/>
                <w:b/>
                <w:bCs/>
                <w:sz w:val="20"/>
                <w:szCs w:val="20"/>
                <w:lang w:eastAsia="en-GB"/>
              </w:rPr>
              <w:t>Countr</w:t>
            </w:r>
            <w:r w:rsidRPr="004E6EF6">
              <w:rPr>
                <w:rFonts w:ascii="Times New Roman" w:eastAsia="Times New Roman" w:hAnsi="Times New Roman" w:cs="Times New Roman"/>
                <w:b/>
                <w:bCs/>
                <w:sz w:val="20"/>
                <w:szCs w:val="20"/>
                <w:lang w:eastAsia="en-GB"/>
              </w:rPr>
              <w:t>y</w:t>
            </w:r>
          </w:p>
        </w:tc>
        <w:tc>
          <w:tcPr>
            <w:tcW w:w="0" w:type="auto"/>
            <w:shd w:val="clear" w:color="auto" w:fill="E7E6E6" w:themeFill="background2"/>
            <w:hideMark/>
          </w:tcPr>
          <w:p w14:paraId="53FD9780" w14:textId="77777777" w:rsidR="00A404B7" w:rsidRPr="006864CF" w:rsidRDefault="00A404B7" w:rsidP="003F7EC3">
            <w:pPr>
              <w:rPr>
                <w:rFonts w:ascii="Times New Roman" w:eastAsia="Times New Roman" w:hAnsi="Times New Roman" w:cs="Times New Roman"/>
                <w:b/>
                <w:bCs/>
                <w:sz w:val="20"/>
                <w:szCs w:val="20"/>
                <w:lang w:eastAsia="en-GB"/>
              </w:rPr>
            </w:pPr>
            <w:r w:rsidRPr="006864CF">
              <w:rPr>
                <w:rFonts w:ascii="Times New Roman" w:eastAsia="Times New Roman" w:hAnsi="Times New Roman" w:cs="Times New Roman"/>
                <w:b/>
                <w:bCs/>
                <w:sz w:val="20"/>
                <w:szCs w:val="20"/>
                <w:lang w:eastAsia="en-GB"/>
              </w:rPr>
              <w:t>Relevant comparison</w:t>
            </w:r>
          </w:p>
        </w:tc>
        <w:tc>
          <w:tcPr>
            <w:tcW w:w="0" w:type="auto"/>
            <w:shd w:val="clear" w:color="auto" w:fill="E7E6E6" w:themeFill="background2"/>
            <w:hideMark/>
          </w:tcPr>
          <w:p w14:paraId="42A9F027" w14:textId="77777777" w:rsidR="00A404B7" w:rsidRPr="006864CF" w:rsidRDefault="00A404B7" w:rsidP="003F7EC3">
            <w:pPr>
              <w:rPr>
                <w:rFonts w:ascii="Times New Roman" w:eastAsia="Times New Roman" w:hAnsi="Times New Roman" w:cs="Times New Roman"/>
                <w:b/>
                <w:bCs/>
                <w:sz w:val="20"/>
                <w:szCs w:val="20"/>
                <w:lang w:eastAsia="en-GB"/>
              </w:rPr>
            </w:pPr>
            <w:r w:rsidRPr="006864CF">
              <w:rPr>
                <w:rFonts w:ascii="Times New Roman" w:eastAsia="Times New Roman" w:hAnsi="Times New Roman" w:cs="Times New Roman"/>
                <w:b/>
                <w:bCs/>
                <w:sz w:val="20"/>
                <w:szCs w:val="20"/>
                <w:lang w:eastAsia="en-GB"/>
              </w:rPr>
              <w:t xml:space="preserve">Sampling method </w:t>
            </w:r>
          </w:p>
        </w:tc>
        <w:tc>
          <w:tcPr>
            <w:tcW w:w="0" w:type="auto"/>
            <w:shd w:val="clear" w:color="auto" w:fill="E7E6E6" w:themeFill="background2"/>
            <w:hideMark/>
          </w:tcPr>
          <w:p w14:paraId="0C6EDC2B" w14:textId="77777777" w:rsidR="00A404B7" w:rsidRPr="006864CF" w:rsidRDefault="00A404B7" w:rsidP="003F7EC3">
            <w:pPr>
              <w:rPr>
                <w:rFonts w:ascii="Times New Roman" w:eastAsia="Times New Roman" w:hAnsi="Times New Roman" w:cs="Times New Roman"/>
                <w:b/>
                <w:bCs/>
                <w:sz w:val="20"/>
                <w:szCs w:val="20"/>
                <w:lang w:eastAsia="en-GB"/>
              </w:rPr>
            </w:pPr>
            <w:r w:rsidRPr="006864CF">
              <w:rPr>
                <w:rFonts w:ascii="Times New Roman" w:eastAsia="Times New Roman" w:hAnsi="Times New Roman" w:cs="Times New Roman"/>
                <w:b/>
                <w:bCs/>
                <w:sz w:val="20"/>
                <w:szCs w:val="20"/>
                <w:lang w:eastAsia="en-GB"/>
              </w:rPr>
              <w:t>WwTW details</w:t>
            </w:r>
          </w:p>
        </w:tc>
        <w:tc>
          <w:tcPr>
            <w:tcW w:w="0" w:type="auto"/>
            <w:shd w:val="clear" w:color="auto" w:fill="E7E6E6" w:themeFill="background2"/>
            <w:hideMark/>
          </w:tcPr>
          <w:p w14:paraId="1401027D" w14:textId="77777777" w:rsidR="00A404B7" w:rsidRPr="006864CF" w:rsidRDefault="00A404B7" w:rsidP="003F7EC3">
            <w:pPr>
              <w:rPr>
                <w:rFonts w:ascii="Times New Roman" w:eastAsia="Times New Roman" w:hAnsi="Times New Roman" w:cs="Times New Roman"/>
                <w:b/>
                <w:bCs/>
                <w:sz w:val="20"/>
                <w:szCs w:val="20"/>
                <w:lang w:eastAsia="en-GB"/>
              </w:rPr>
            </w:pPr>
            <w:r w:rsidRPr="006864CF">
              <w:rPr>
                <w:rFonts w:ascii="Times New Roman" w:eastAsia="Times New Roman" w:hAnsi="Times New Roman" w:cs="Times New Roman"/>
                <w:b/>
                <w:bCs/>
                <w:sz w:val="20"/>
                <w:szCs w:val="20"/>
                <w:lang w:eastAsia="en-GB"/>
              </w:rPr>
              <w:t>AMR detection method</w:t>
            </w:r>
          </w:p>
        </w:tc>
        <w:tc>
          <w:tcPr>
            <w:tcW w:w="0" w:type="auto"/>
            <w:shd w:val="clear" w:color="auto" w:fill="E7E6E6" w:themeFill="background2"/>
            <w:hideMark/>
          </w:tcPr>
          <w:p w14:paraId="05C936FA" w14:textId="77777777" w:rsidR="00A404B7" w:rsidRPr="006864CF" w:rsidRDefault="00A404B7" w:rsidP="003F7EC3">
            <w:pPr>
              <w:rPr>
                <w:rFonts w:ascii="Times New Roman" w:eastAsia="Times New Roman" w:hAnsi="Times New Roman" w:cs="Times New Roman"/>
                <w:b/>
                <w:bCs/>
                <w:sz w:val="20"/>
                <w:szCs w:val="20"/>
                <w:lang w:eastAsia="en-GB"/>
              </w:rPr>
            </w:pPr>
            <w:r w:rsidRPr="006864CF">
              <w:rPr>
                <w:rFonts w:ascii="Times New Roman" w:eastAsia="Times New Roman" w:hAnsi="Times New Roman" w:cs="Times New Roman"/>
                <w:b/>
                <w:bCs/>
                <w:sz w:val="20"/>
                <w:szCs w:val="20"/>
                <w:lang w:eastAsia="en-GB"/>
              </w:rPr>
              <w:t>Human dataset</w:t>
            </w:r>
          </w:p>
        </w:tc>
        <w:tc>
          <w:tcPr>
            <w:tcW w:w="0" w:type="auto"/>
            <w:shd w:val="clear" w:color="auto" w:fill="E7E6E6" w:themeFill="background2"/>
            <w:hideMark/>
          </w:tcPr>
          <w:p w14:paraId="134EC5D4" w14:textId="77777777" w:rsidR="00A404B7" w:rsidRPr="006864CF" w:rsidRDefault="00A404B7" w:rsidP="003F7EC3">
            <w:pPr>
              <w:rPr>
                <w:rFonts w:ascii="Times New Roman" w:eastAsia="Times New Roman" w:hAnsi="Times New Roman" w:cs="Times New Roman"/>
                <w:b/>
                <w:bCs/>
                <w:sz w:val="20"/>
                <w:szCs w:val="20"/>
                <w:lang w:eastAsia="en-GB"/>
              </w:rPr>
            </w:pPr>
            <w:r w:rsidRPr="006864CF">
              <w:rPr>
                <w:rFonts w:ascii="Times New Roman" w:eastAsia="Times New Roman" w:hAnsi="Times New Roman" w:cs="Times New Roman"/>
                <w:b/>
                <w:bCs/>
                <w:sz w:val="20"/>
                <w:szCs w:val="20"/>
                <w:lang w:eastAsia="en-GB"/>
              </w:rPr>
              <w:t>Wastewater sample sizes</w:t>
            </w:r>
          </w:p>
        </w:tc>
        <w:tc>
          <w:tcPr>
            <w:tcW w:w="0" w:type="auto"/>
            <w:shd w:val="clear" w:color="auto" w:fill="E7E6E6" w:themeFill="background2"/>
            <w:hideMark/>
          </w:tcPr>
          <w:p w14:paraId="5008018C" w14:textId="77777777" w:rsidR="00A404B7" w:rsidRPr="006864CF" w:rsidRDefault="00A404B7" w:rsidP="003F7EC3">
            <w:pPr>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Data analyses methods</w:t>
            </w:r>
          </w:p>
        </w:tc>
        <w:tc>
          <w:tcPr>
            <w:tcW w:w="0" w:type="auto"/>
            <w:shd w:val="clear" w:color="auto" w:fill="E7E6E6" w:themeFill="background2"/>
            <w:hideMark/>
          </w:tcPr>
          <w:p w14:paraId="5E304627" w14:textId="77777777" w:rsidR="00A404B7" w:rsidRPr="006864CF" w:rsidRDefault="00A404B7" w:rsidP="003F7EC3">
            <w:pPr>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Relevant outcomes</w:t>
            </w:r>
          </w:p>
        </w:tc>
        <w:tc>
          <w:tcPr>
            <w:tcW w:w="0" w:type="auto"/>
            <w:shd w:val="clear" w:color="auto" w:fill="E7E6E6" w:themeFill="background2"/>
          </w:tcPr>
          <w:p w14:paraId="7D002E64" w14:textId="77777777" w:rsidR="00A404B7" w:rsidRPr="00190777" w:rsidRDefault="00A404B7" w:rsidP="003F7EC3">
            <w:pPr>
              <w:rPr>
                <w:rFonts w:ascii="Times New Roman" w:hAnsi="Times New Roman" w:cs="Times New Roman"/>
                <w:b/>
                <w:bCs/>
                <w:sz w:val="20"/>
                <w:szCs w:val="20"/>
              </w:rPr>
            </w:pPr>
            <w:r w:rsidRPr="00190777">
              <w:rPr>
                <w:rFonts w:ascii="Times New Roman" w:hAnsi="Times New Roman" w:cs="Times New Roman"/>
                <w:b/>
                <w:bCs/>
                <w:color w:val="000000"/>
                <w:sz w:val="20"/>
                <w:szCs w:val="20"/>
              </w:rPr>
              <w:t>Overall risk of bias</w:t>
            </w:r>
          </w:p>
        </w:tc>
      </w:tr>
      <w:tr w:rsidR="00A404B7" w:rsidRPr="00190777" w14:paraId="0F696314" w14:textId="77777777" w:rsidTr="0046073A">
        <w:trPr>
          <w:trHeight w:val="510"/>
          <w:tblHeader/>
        </w:trPr>
        <w:tc>
          <w:tcPr>
            <w:tcW w:w="0" w:type="auto"/>
          </w:tcPr>
          <w:p w14:paraId="32DC939A" w14:textId="77777777" w:rsidR="00A404B7" w:rsidRPr="006864CF" w:rsidRDefault="00A404B7" w:rsidP="00D9654F">
            <w:pPr>
              <w:rPr>
                <w:rFonts w:ascii="Times New Roman" w:eastAsia="Times New Roman" w:hAnsi="Times New Roman" w:cs="Times New Roman"/>
                <w:color w:val="000000"/>
                <w:sz w:val="18"/>
                <w:szCs w:val="18"/>
                <w:lang w:eastAsia="en-GB"/>
              </w:rPr>
            </w:pPr>
            <w:r w:rsidRPr="00844104">
              <w:rPr>
                <w:rFonts w:ascii="Times New Roman" w:eastAsia="Times New Roman" w:hAnsi="Times New Roman" w:cs="Times New Roman"/>
                <w:color w:val="000000"/>
                <w:sz w:val="18"/>
                <w:szCs w:val="18"/>
                <w:lang w:eastAsia="en-GB"/>
              </w:rPr>
              <w:t>Adator et al. 2020</w:t>
            </w:r>
            <w:r>
              <w:rPr>
                <w:rFonts w:ascii="Times New Roman" w:eastAsia="Times New Roman" w:hAnsi="Times New Roman" w:cs="Times New Roman"/>
                <w:color w:val="000000"/>
                <w:sz w:val="18"/>
                <w:szCs w:val="18"/>
                <w:lang w:eastAsia="en-GB"/>
              </w:rPr>
              <w:t>a</w:t>
            </w:r>
          </w:p>
        </w:tc>
        <w:tc>
          <w:tcPr>
            <w:tcW w:w="1086" w:type="dxa"/>
          </w:tcPr>
          <w:p w14:paraId="53175250" w14:textId="77777777" w:rsidR="00A404B7" w:rsidRPr="006864CF" w:rsidRDefault="00A404B7" w:rsidP="00D9654F">
            <w:pPr>
              <w:rPr>
                <w:rFonts w:ascii="Times New Roman" w:eastAsia="Times New Roman" w:hAnsi="Times New Roman" w:cs="Times New Roman"/>
                <w:color w:val="000000"/>
                <w:sz w:val="18"/>
                <w:szCs w:val="18"/>
                <w:lang w:eastAsia="en-GB"/>
              </w:rPr>
            </w:pPr>
            <w:r w:rsidRPr="00115869">
              <w:rPr>
                <w:rFonts w:ascii="Times New Roman" w:eastAsia="Times New Roman" w:hAnsi="Times New Roman" w:cs="Times New Roman"/>
                <w:color w:val="000000"/>
                <w:sz w:val="18"/>
                <w:szCs w:val="18"/>
                <w:lang w:eastAsia="en-GB"/>
              </w:rPr>
              <w:t>Canada</w:t>
            </w:r>
          </w:p>
        </w:tc>
        <w:tc>
          <w:tcPr>
            <w:tcW w:w="0" w:type="auto"/>
          </w:tcPr>
          <w:p w14:paraId="40BD98F6" w14:textId="77777777" w:rsidR="00A404B7" w:rsidRPr="006864CF" w:rsidRDefault="00A404B7" w:rsidP="00D9654F">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C</w:t>
            </w:r>
            <w:r w:rsidRPr="00935137">
              <w:rPr>
                <w:rFonts w:ascii="Times New Roman" w:eastAsia="Times New Roman" w:hAnsi="Times New Roman" w:cs="Times New Roman"/>
                <w:color w:val="000000"/>
                <w:sz w:val="18"/>
                <w:szCs w:val="18"/>
                <w:lang w:eastAsia="en-GB"/>
              </w:rPr>
              <w:t>omparison of E. coli antibiograms from wastewater isolates (selective and non-selective media) and human clinical isolates</w:t>
            </w:r>
            <w:r>
              <w:rPr>
                <w:rFonts w:ascii="Times New Roman" w:eastAsia="Times New Roman" w:hAnsi="Times New Roman" w:cs="Times New Roman"/>
                <w:color w:val="000000"/>
                <w:sz w:val="18"/>
                <w:szCs w:val="18"/>
                <w:lang w:eastAsia="en-GB"/>
              </w:rPr>
              <w:t>.</w:t>
            </w:r>
          </w:p>
        </w:tc>
        <w:tc>
          <w:tcPr>
            <w:tcW w:w="0" w:type="auto"/>
          </w:tcPr>
          <w:p w14:paraId="44A1DD4C" w14:textId="77777777" w:rsidR="00A404B7" w:rsidRPr="006864CF" w:rsidRDefault="00A404B7" w:rsidP="00D9654F">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Composite of influent and effluent (1L)</w:t>
            </w:r>
          </w:p>
        </w:tc>
        <w:tc>
          <w:tcPr>
            <w:tcW w:w="0" w:type="auto"/>
          </w:tcPr>
          <w:p w14:paraId="10B394D6" w14:textId="77777777" w:rsidR="00A404B7" w:rsidRPr="006864CF" w:rsidRDefault="00A404B7" w:rsidP="00D9654F">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Influent and effluent (post-grit tank) from 2 WwTWs – no details reported</w:t>
            </w:r>
          </w:p>
        </w:tc>
        <w:tc>
          <w:tcPr>
            <w:tcW w:w="0" w:type="auto"/>
          </w:tcPr>
          <w:p w14:paraId="5461A29E" w14:textId="77777777" w:rsidR="00A404B7" w:rsidRPr="006864CF" w:rsidRDefault="00A404B7" w:rsidP="00D9654F">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S</w:t>
            </w:r>
            <w:r w:rsidRPr="000F720D">
              <w:rPr>
                <w:rFonts w:ascii="Times New Roman" w:eastAsia="Times New Roman" w:hAnsi="Times New Roman" w:cs="Times New Roman"/>
                <w:color w:val="000000"/>
                <w:sz w:val="18"/>
                <w:szCs w:val="18"/>
                <w:lang w:eastAsia="en-GB"/>
              </w:rPr>
              <w:t>elective and non selective culture - AST via disk diffusion</w:t>
            </w:r>
            <w:r>
              <w:rPr>
                <w:rFonts w:ascii="Times New Roman" w:eastAsia="Times New Roman" w:hAnsi="Times New Roman" w:cs="Times New Roman"/>
                <w:color w:val="000000"/>
                <w:sz w:val="18"/>
                <w:szCs w:val="18"/>
                <w:lang w:eastAsia="en-GB"/>
              </w:rPr>
              <w:t xml:space="preserve"> and PCR of 8 AMR targets.</w:t>
            </w:r>
          </w:p>
        </w:tc>
        <w:tc>
          <w:tcPr>
            <w:tcW w:w="0" w:type="auto"/>
          </w:tcPr>
          <w:p w14:paraId="40A86F2D" w14:textId="77777777" w:rsidR="00A404B7" w:rsidRPr="006864CF" w:rsidRDefault="00A404B7" w:rsidP="00D9654F">
            <w:pPr>
              <w:rPr>
                <w:rFonts w:ascii="Times New Roman" w:eastAsia="Times New Roman" w:hAnsi="Times New Roman" w:cs="Times New Roman"/>
                <w:color w:val="000000"/>
                <w:sz w:val="18"/>
                <w:szCs w:val="18"/>
                <w:lang w:eastAsia="en-GB"/>
              </w:rPr>
            </w:pPr>
            <w:r w:rsidRPr="00B40284">
              <w:rPr>
                <w:rFonts w:ascii="Times New Roman" w:eastAsia="Times New Roman" w:hAnsi="Times New Roman" w:cs="Times New Roman"/>
                <w:color w:val="000000"/>
                <w:sz w:val="18"/>
                <w:szCs w:val="18"/>
                <w:lang w:eastAsia="en-GB"/>
              </w:rPr>
              <w:t>Clinical isolates from blood, urine and abdominal samples</w:t>
            </w:r>
            <w:r>
              <w:rPr>
                <w:rFonts w:ascii="Times New Roman" w:eastAsia="Times New Roman" w:hAnsi="Times New Roman" w:cs="Times New Roman"/>
                <w:color w:val="000000"/>
                <w:sz w:val="18"/>
                <w:szCs w:val="18"/>
                <w:lang w:eastAsia="en-GB"/>
              </w:rPr>
              <w:t xml:space="preserve"> (n=25)</w:t>
            </w:r>
          </w:p>
        </w:tc>
        <w:tc>
          <w:tcPr>
            <w:tcW w:w="0" w:type="auto"/>
          </w:tcPr>
          <w:p w14:paraId="18BDDAC8" w14:textId="77777777" w:rsidR="00A404B7" w:rsidRPr="006864CF" w:rsidRDefault="00A404B7" w:rsidP="00D9654F">
            <w:pPr>
              <w:rPr>
                <w:rFonts w:ascii="Times New Roman" w:eastAsia="Times New Roman" w:hAnsi="Times New Roman" w:cs="Times New Roman"/>
                <w:color w:val="000000"/>
                <w:sz w:val="18"/>
                <w:szCs w:val="18"/>
                <w:lang w:eastAsia="en-GB"/>
              </w:rPr>
            </w:pPr>
            <w:r w:rsidRPr="00F83749">
              <w:rPr>
                <w:rFonts w:ascii="Times New Roman" w:eastAsia="Times New Roman" w:hAnsi="Times New Roman" w:cs="Times New Roman"/>
                <w:color w:val="000000"/>
                <w:sz w:val="18"/>
                <w:szCs w:val="18"/>
                <w:lang w:eastAsia="en-GB"/>
              </w:rPr>
              <w:t>12 wastewater samples</w:t>
            </w:r>
            <w:r>
              <w:rPr>
                <w:rFonts w:ascii="Times New Roman" w:eastAsia="Times New Roman" w:hAnsi="Times New Roman" w:cs="Times New Roman"/>
                <w:color w:val="000000"/>
                <w:sz w:val="18"/>
                <w:szCs w:val="18"/>
                <w:lang w:eastAsia="en-GB"/>
              </w:rPr>
              <w:t xml:space="preserve"> and</w:t>
            </w:r>
            <w:r w:rsidRPr="00F83749">
              <w:rPr>
                <w:rFonts w:ascii="Times New Roman" w:eastAsia="Times New Roman" w:hAnsi="Times New Roman" w:cs="Times New Roman"/>
                <w:color w:val="000000"/>
                <w:sz w:val="18"/>
                <w:szCs w:val="18"/>
                <w:lang w:eastAsia="en-GB"/>
              </w:rPr>
              <w:t xml:space="preserve"> 194 </w:t>
            </w:r>
            <w:r>
              <w:rPr>
                <w:rFonts w:ascii="Times New Roman" w:eastAsia="Times New Roman" w:hAnsi="Times New Roman" w:cs="Times New Roman"/>
                <w:color w:val="000000"/>
                <w:sz w:val="18"/>
                <w:szCs w:val="18"/>
                <w:lang w:eastAsia="en-GB"/>
              </w:rPr>
              <w:t>wastewater</w:t>
            </w:r>
            <w:r w:rsidRPr="00F83749">
              <w:rPr>
                <w:rFonts w:ascii="Times New Roman" w:eastAsia="Times New Roman" w:hAnsi="Times New Roman" w:cs="Times New Roman"/>
                <w:color w:val="000000"/>
                <w:sz w:val="18"/>
                <w:szCs w:val="18"/>
                <w:lang w:eastAsia="en-GB"/>
              </w:rPr>
              <w:t xml:space="preserve"> </w:t>
            </w:r>
            <w:r>
              <w:rPr>
                <w:rFonts w:ascii="Times New Roman" w:eastAsia="Times New Roman" w:hAnsi="Times New Roman" w:cs="Times New Roman"/>
                <w:color w:val="000000"/>
                <w:sz w:val="18"/>
                <w:szCs w:val="18"/>
                <w:lang w:eastAsia="en-GB"/>
              </w:rPr>
              <w:t>isolates.</w:t>
            </w:r>
          </w:p>
        </w:tc>
        <w:tc>
          <w:tcPr>
            <w:tcW w:w="0" w:type="auto"/>
          </w:tcPr>
          <w:p w14:paraId="467EDE6E" w14:textId="77777777" w:rsidR="00A404B7" w:rsidRPr="006864CF" w:rsidRDefault="00A404B7" w:rsidP="00D9654F">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 xml:space="preserve">To compare wastewater and human group effect on AMR prevalence, univariate multinomial logistic regression models were used. </w:t>
            </w:r>
          </w:p>
        </w:tc>
        <w:tc>
          <w:tcPr>
            <w:tcW w:w="0" w:type="auto"/>
          </w:tcPr>
          <w:p w14:paraId="0C280F82" w14:textId="77777777" w:rsidR="00A404B7" w:rsidRPr="006864CF" w:rsidRDefault="00A404B7" w:rsidP="00D9654F">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Wastewater and human components showed more similar phenotypic and genotypic resistance prevalence than when compared to other one health samples. Human isolates were not exclusively higher or lower in MDR or genotypic AMR testing than wastewater isolates.</w:t>
            </w:r>
          </w:p>
        </w:tc>
        <w:tc>
          <w:tcPr>
            <w:tcW w:w="0" w:type="auto"/>
          </w:tcPr>
          <w:p w14:paraId="77E7B721" w14:textId="77777777" w:rsidR="00A404B7" w:rsidRPr="00190777" w:rsidRDefault="00A404B7" w:rsidP="00D9654F">
            <w:pPr>
              <w:rPr>
                <w:rFonts w:ascii="Times New Roman" w:hAnsi="Times New Roman" w:cs="Times New Roman"/>
                <w:color w:val="000000"/>
                <w:sz w:val="18"/>
                <w:szCs w:val="18"/>
              </w:rPr>
            </w:pPr>
            <w:r>
              <w:rPr>
                <w:rFonts w:ascii="Times New Roman" w:hAnsi="Times New Roman" w:cs="Times New Roman"/>
                <w:color w:val="000000"/>
                <w:sz w:val="18"/>
                <w:szCs w:val="18"/>
              </w:rPr>
              <w:t>Low</w:t>
            </w:r>
          </w:p>
        </w:tc>
      </w:tr>
      <w:tr w:rsidR="00A404B7" w:rsidRPr="00190777" w14:paraId="4759859F" w14:textId="77777777" w:rsidTr="0046073A">
        <w:trPr>
          <w:trHeight w:val="510"/>
          <w:tblHeader/>
        </w:trPr>
        <w:tc>
          <w:tcPr>
            <w:tcW w:w="0" w:type="auto"/>
          </w:tcPr>
          <w:p w14:paraId="590AB3EE" w14:textId="77777777" w:rsidR="00A404B7" w:rsidRPr="006864CF" w:rsidRDefault="00A404B7" w:rsidP="00935137">
            <w:pPr>
              <w:rPr>
                <w:rFonts w:ascii="Times New Roman" w:eastAsia="Times New Roman" w:hAnsi="Times New Roman" w:cs="Times New Roman"/>
                <w:color w:val="000000"/>
                <w:sz w:val="18"/>
                <w:szCs w:val="18"/>
                <w:lang w:eastAsia="en-GB"/>
              </w:rPr>
            </w:pPr>
            <w:r w:rsidRPr="00844104">
              <w:rPr>
                <w:rFonts w:ascii="Times New Roman" w:eastAsia="Times New Roman" w:hAnsi="Times New Roman" w:cs="Times New Roman"/>
                <w:color w:val="000000"/>
                <w:sz w:val="18"/>
                <w:szCs w:val="18"/>
                <w:lang w:eastAsia="en-GB"/>
              </w:rPr>
              <w:t>Adator et al. 2020</w:t>
            </w:r>
            <w:r>
              <w:rPr>
                <w:rFonts w:ascii="Times New Roman" w:eastAsia="Times New Roman" w:hAnsi="Times New Roman" w:cs="Times New Roman"/>
                <w:color w:val="000000"/>
                <w:sz w:val="18"/>
                <w:szCs w:val="18"/>
                <w:lang w:eastAsia="en-GB"/>
              </w:rPr>
              <w:t>b</w:t>
            </w:r>
          </w:p>
        </w:tc>
        <w:tc>
          <w:tcPr>
            <w:tcW w:w="1086" w:type="dxa"/>
          </w:tcPr>
          <w:p w14:paraId="0AA59E1C" w14:textId="77777777" w:rsidR="00A404B7" w:rsidRPr="006864CF" w:rsidRDefault="00A404B7" w:rsidP="00935137">
            <w:pPr>
              <w:rPr>
                <w:rFonts w:ascii="Times New Roman" w:eastAsia="Times New Roman" w:hAnsi="Times New Roman" w:cs="Times New Roman"/>
                <w:color w:val="000000"/>
                <w:sz w:val="18"/>
                <w:szCs w:val="18"/>
                <w:lang w:eastAsia="en-GB"/>
              </w:rPr>
            </w:pPr>
            <w:r w:rsidRPr="00115869">
              <w:rPr>
                <w:rFonts w:ascii="Times New Roman" w:eastAsia="Times New Roman" w:hAnsi="Times New Roman" w:cs="Times New Roman"/>
                <w:color w:val="000000"/>
                <w:sz w:val="18"/>
                <w:szCs w:val="18"/>
                <w:lang w:eastAsia="en-GB"/>
              </w:rPr>
              <w:t>Canada</w:t>
            </w:r>
          </w:p>
        </w:tc>
        <w:tc>
          <w:tcPr>
            <w:tcW w:w="0" w:type="auto"/>
          </w:tcPr>
          <w:p w14:paraId="0EAF5A30" w14:textId="77777777" w:rsidR="00A404B7" w:rsidRPr="006864CF" w:rsidRDefault="00A404B7" w:rsidP="00935137">
            <w:pPr>
              <w:rPr>
                <w:rFonts w:ascii="Times New Roman" w:eastAsia="Times New Roman" w:hAnsi="Times New Roman" w:cs="Times New Roman"/>
                <w:color w:val="000000"/>
                <w:sz w:val="18"/>
                <w:szCs w:val="18"/>
                <w:lang w:eastAsia="en-GB"/>
              </w:rPr>
            </w:pPr>
            <w:r w:rsidRPr="00935137">
              <w:rPr>
                <w:rFonts w:ascii="Times New Roman" w:eastAsia="Times New Roman" w:hAnsi="Times New Roman" w:cs="Times New Roman"/>
                <w:color w:val="000000"/>
                <w:sz w:val="18"/>
                <w:szCs w:val="18"/>
                <w:lang w:eastAsia="en-GB"/>
              </w:rPr>
              <w:t>Comparison of ESBL E.coli between wastewater and human clinical isolates.</w:t>
            </w:r>
          </w:p>
        </w:tc>
        <w:tc>
          <w:tcPr>
            <w:tcW w:w="0" w:type="auto"/>
          </w:tcPr>
          <w:p w14:paraId="782397E2" w14:textId="77777777"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Composite of influent and effluent (1L)</w:t>
            </w:r>
          </w:p>
        </w:tc>
        <w:tc>
          <w:tcPr>
            <w:tcW w:w="0" w:type="auto"/>
          </w:tcPr>
          <w:p w14:paraId="0886BF01" w14:textId="77777777"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Influent and effluent (post-grit tank) from 2 WwTWs – with agriculture input</w:t>
            </w:r>
          </w:p>
        </w:tc>
        <w:tc>
          <w:tcPr>
            <w:tcW w:w="0" w:type="auto"/>
          </w:tcPr>
          <w:p w14:paraId="345A2D41" w14:textId="77777777"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D</w:t>
            </w:r>
            <w:r w:rsidRPr="000F720D">
              <w:rPr>
                <w:rFonts w:ascii="Times New Roman" w:eastAsia="Times New Roman" w:hAnsi="Times New Roman" w:cs="Times New Roman"/>
                <w:color w:val="000000"/>
                <w:sz w:val="18"/>
                <w:szCs w:val="18"/>
                <w:lang w:eastAsia="en-GB"/>
              </w:rPr>
              <w:t>isk-diffusion and WGS</w:t>
            </w:r>
          </w:p>
        </w:tc>
        <w:tc>
          <w:tcPr>
            <w:tcW w:w="0" w:type="auto"/>
          </w:tcPr>
          <w:p w14:paraId="0286F0AE" w14:textId="77777777"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H</w:t>
            </w:r>
            <w:r w:rsidRPr="00B40284">
              <w:rPr>
                <w:rFonts w:ascii="Times New Roman" w:eastAsia="Times New Roman" w:hAnsi="Times New Roman" w:cs="Times New Roman"/>
                <w:color w:val="000000"/>
                <w:sz w:val="18"/>
                <w:szCs w:val="18"/>
                <w:lang w:eastAsia="en-GB"/>
              </w:rPr>
              <w:t>uman clinical isolates randomly selected from the same time period of sampling</w:t>
            </w:r>
            <w:r>
              <w:rPr>
                <w:rFonts w:ascii="Times New Roman" w:eastAsia="Times New Roman" w:hAnsi="Times New Roman" w:cs="Times New Roman"/>
                <w:color w:val="000000"/>
                <w:sz w:val="18"/>
                <w:szCs w:val="18"/>
                <w:lang w:eastAsia="en-GB"/>
              </w:rPr>
              <w:t xml:space="preserve"> (subset for WGS = 25)</w:t>
            </w:r>
          </w:p>
        </w:tc>
        <w:tc>
          <w:tcPr>
            <w:tcW w:w="0" w:type="auto"/>
          </w:tcPr>
          <w:p w14:paraId="0DCC036E" w14:textId="77777777"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Unclear number of wastewater samples, WGS of wastewater isolates = 30.</w:t>
            </w:r>
          </w:p>
        </w:tc>
        <w:tc>
          <w:tcPr>
            <w:tcW w:w="0" w:type="auto"/>
          </w:tcPr>
          <w:p w14:paraId="66AC39A0" w14:textId="77777777"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Analyses conducted on generated pan genomes. Separate binary logistic regression used to example wastewater-human ARG prevalence differences. Maximum likelihood phylogenetic tree also generated.</w:t>
            </w:r>
          </w:p>
        </w:tc>
        <w:tc>
          <w:tcPr>
            <w:tcW w:w="0" w:type="auto"/>
          </w:tcPr>
          <w:p w14:paraId="782B9579" w14:textId="77777777"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Phylogenetic AST showed human clinical samples and wastewater isolates had similar resistance prevalence. Both groups had higher prevalence for certain antibiotics than the other. Genotypic analyses showed a similar outcome with genotype-phenotype agreement ranging from 93.2-100% depending on the antibiotic.</w:t>
            </w:r>
          </w:p>
        </w:tc>
        <w:tc>
          <w:tcPr>
            <w:tcW w:w="0" w:type="auto"/>
          </w:tcPr>
          <w:p w14:paraId="3B1247CE" w14:textId="77777777" w:rsidR="00A404B7" w:rsidRPr="00190777" w:rsidRDefault="00A404B7" w:rsidP="00935137">
            <w:pPr>
              <w:rPr>
                <w:rFonts w:ascii="Times New Roman" w:hAnsi="Times New Roman" w:cs="Times New Roman"/>
                <w:color w:val="000000"/>
                <w:sz w:val="18"/>
                <w:szCs w:val="18"/>
              </w:rPr>
            </w:pPr>
            <w:r>
              <w:rPr>
                <w:rFonts w:ascii="Times New Roman" w:hAnsi="Times New Roman" w:cs="Times New Roman"/>
                <w:color w:val="000000"/>
                <w:sz w:val="18"/>
                <w:szCs w:val="18"/>
              </w:rPr>
              <w:t>Unclear</w:t>
            </w:r>
          </w:p>
        </w:tc>
      </w:tr>
      <w:tr w:rsidR="00A404B7" w:rsidRPr="00190777" w14:paraId="367678CE" w14:textId="77777777" w:rsidTr="0046073A">
        <w:trPr>
          <w:trHeight w:val="510"/>
          <w:tblHeader/>
        </w:trPr>
        <w:tc>
          <w:tcPr>
            <w:tcW w:w="0" w:type="auto"/>
            <w:hideMark/>
          </w:tcPr>
          <w:p w14:paraId="50681228"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Colomer-Lluch et al. 2014</w:t>
            </w:r>
          </w:p>
        </w:tc>
        <w:tc>
          <w:tcPr>
            <w:tcW w:w="1086" w:type="dxa"/>
            <w:hideMark/>
          </w:tcPr>
          <w:p w14:paraId="438D69DD"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Tunisia, Spain</w:t>
            </w:r>
          </w:p>
        </w:tc>
        <w:tc>
          <w:tcPr>
            <w:tcW w:w="0" w:type="auto"/>
            <w:hideMark/>
          </w:tcPr>
          <w:p w14:paraId="23231B41" w14:textId="6D736A61"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Abundance of several AMR genes in geographically-</w:t>
            </w:r>
            <w:r w:rsidRPr="006864CF">
              <w:rPr>
                <w:rFonts w:ascii="Times New Roman" w:eastAsia="Times New Roman" w:hAnsi="Times New Roman" w:cs="Times New Roman"/>
                <w:color w:val="000000"/>
                <w:sz w:val="18"/>
                <w:szCs w:val="18"/>
                <w:lang w:eastAsia="en-GB"/>
              </w:rPr>
              <w:lastRenderedPageBreak/>
              <w:t xml:space="preserve">distant wastewater sources with differing </w:t>
            </w:r>
            <w:r w:rsidR="00151DAD" w:rsidRPr="006864CF">
              <w:rPr>
                <w:rFonts w:ascii="Times New Roman" w:eastAsia="Times New Roman" w:hAnsi="Times New Roman" w:cs="Times New Roman"/>
                <w:color w:val="000000"/>
                <w:sz w:val="18"/>
                <w:szCs w:val="18"/>
                <w:lang w:eastAsia="en-GB"/>
              </w:rPr>
              <w:t>characteristics</w:t>
            </w:r>
            <w:r w:rsidRPr="006864CF">
              <w:rPr>
                <w:rFonts w:ascii="Times New Roman" w:eastAsia="Times New Roman" w:hAnsi="Times New Roman" w:cs="Times New Roman"/>
                <w:color w:val="000000"/>
                <w:sz w:val="18"/>
                <w:szCs w:val="18"/>
                <w:lang w:eastAsia="en-GB"/>
              </w:rPr>
              <w:t xml:space="preserve"> and </w:t>
            </w:r>
            <w:r w:rsidR="00151DAD" w:rsidRPr="006864CF">
              <w:rPr>
                <w:rFonts w:ascii="Times New Roman" w:eastAsia="Times New Roman" w:hAnsi="Times New Roman" w:cs="Times New Roman"/>
                <w:color w:val="000000"/>
                <w:sz w:val="18"/>
                <w:szCs w:val="18"/>
                <w:lang w:eastAsia="en-GB"/>
              </w:rPr>
              <w:t>historical</w:t>
            </w:r>
            <w:r w:rsidRPr="006864CF">
              <w:rPr>
                <w:rFonts w:ascii="Times New Roman" w:eastAsia="Times New Roman" w:hAnsi="Times New Roman" w:cs="Times New Roman"/>
                <w:color w:val="000000"/>
                <w:sz w:val="18"/>
                <w:szCs w:val="18"/>
                <w:lang w:eastAsia="en-GB"/>
              </w:rPr>
              <w:t xml:space="preserve"> resistance backgrounds. Country-level comparisons of resistance rates - indirect. </w:t>
            </w:r>
          </w:p>
        </w:tc>
        <w:tc>
          <w:tcPr>
            <w:tcW w:w="0" w:type="auto"/>
            <w:hideMark/>
          </w:tcPr>
          <w:p w14:paraId="14D94988"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Grab samples collected in </w:t>
            </w:r>
            <w:r w:rsidRPr="006864CF">
              <w:rPr>
                <w:rFonts w:ascii="Times New Roman" w:eastAsia="Times New Roman" w:hAnsi="Times New Roman" w:cs="Times New Roman"/>
                <w:color w:val="000000"/>
                <w:sz w:val="18"/>
                <w:szCs w:val="18"/>
                <w:lang w:eastAsia="en-GB"/>
              </w:rPr>
              <w:lastRenderedPageBreak/>
              <w:t>sterile conditions.</w:t>
            </w:r>
          </w:p>
        </w:tc>
        <w:tc>
          <w:tcPr>
            <w:tcW w:w="0" w:type="auto"/>
            <w:hideMark/>
          </w:tcPr>
          <w:p w14:paraId="6EE6B3BB" w14:textId="15B792AB"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Influent from four WwTWs with tourist </w:t>
            </w:r>
            <w:r w:rsidRPr="006864CF">
              <w:rPr>
                <w:rFonts w:ascii="Times New Roman" w:eastAsia="Times New Roman" w:hAnsi="Times New Roman" w:cs="Times New Roman"/>
                <w:color w:val="000000"/>
                <w:sz w:val="18"/>
                <w:szCs w:val="18"/>
                <w:lang w:eastAsia="en-GB"/>
              </w:rPr>
              <w:lastRenderedPageBreak/>
              <w:t xml:space="preserve">facility and </w:t>
            </w:r>
            <w:r w:rsidR="00151DAD" w:rsidRPr="006864CF">
              <w:rPr>
                <w:rFonts w:ascii="Times New Roman" w:eastAsia="Times New Roman" w:hAnsi="Times New Roman" w:cs="Times New Roman"/>
                <w:color w:val="000000"/>
                <w:sz w:val="18"/>
                <w:szCs w:val="18"/>
                <w:lang w:eastAsia="en-GB"/>
              </w:rPr>
              <w:t>abattoir</w:t>
            </w:r>
            <w:r w:rsidRPr="006864CF">
              <w:rPr>
                <w:rFonts w:ascii="Times New Roman" w:eastAsia="Times New Roman" w:hAnsi="Times New Roman" w:cs="Times New Roman"/>
                <w:color w:val="000000"/>
                <w:sz w:val="18"/>
                <w:szCs w:val="18"/>
                <w:lang w:eastAsia="en-GB"/>
              </w:rPr>
              <w:t xml:space="preserve"> sewer inputs (sheep, cattle).</w:t>
            </w:r>
          </w:p>
        </w:tc>
        <w:tc>
          <w:tcPr>
            <w:tcW w:w="0" w:type="auto"/>
            <w:hideMark/>
          </w:tcPr>
          <w:p w14:paraId="2389F828"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Samples filtered and phases extracted by QIAamp DNA Blood </w:t>
            </w:r>
            <w:r w:rsidRPr="006864CF">
              <w:rPr>
                <w:rFonts w:ascii="Times New Roman" w:eastAsia="Times New Roman" w:hAnsi="Times New Roman" w:cs="Times New Roman"/>
                <w:color w:val="000000"/>
                <w:sz w:val="18"/>
                <w:szCs w:val="18"/>
                <w:lang w:eastAsia="en-GB"/>
              </w:rPr>
              <w:lastRenderedPageBreak/>
              <w:t>Mini Kit (retained bacteria) and phenol:chloroform in-house method (phage containing supernatant). qPCR of genes: blaTEM, blaCTX-M-1, blaCTX-M-9, mecA, armA, qnrA, qnrS, sul1. Eight target genes.</w:t>
            </w:r>
          </w:p>
        </w:tc>
        <w:tc>
          <w:tcPr>
            <w:tcW w:w="0" w:type="auto"/>
            <w:hideMark/>
          </w:tcPr>
          <w:p w14:paraId="7F01EDAB"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Country-specific historical resistance rates and </w:t>
            </w:r>
            <w:r w:rsidRPr="006864CF">
              <w:rPr>
                <w:rFonts w:ascii="Times New Roman" w:eastAsia="Times New Roman" w:hAnsi="Times New Roman" w:cs="Times New Roman"/>
                <w:color w:val="000000"/>
                <w:sz w:val="18"/>
                <w:szCs w:val="18"/>
                <w:lang w:eastAsia="en-GB"/>
              </w:rPr>
              <w:lastRenderedPageBreak/>
              <w:t xml:space="preserve">specific resistance prevalence. </w:t>
            </w:r>
          </w:p>
        </w:tc>
        <w:tc>
          <w:tcPr>
            <w:tcW w:w="0" w:type="auto"/>
            <w:hideMark/>
          </w:tcPr>
          <w:p w14:paraId="0807C2D8"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Unclear total wastewater samples: 26 </w:t>
            </w:r>
            <w:r w:rsidRPr="006864CF">
              <w:rPr>
                <w:rFonts w:ascii="Times New Roman" w:eastAsia="Times New Roman" w:hAnsi="Times New Roman" w:cs="Times New Roman"/>
                <w:color w:val="000000"/>
                <w:sz w:val="18"/>
                <w:szCs w:val="18"/>
                <w:lang w:eastAsia="en-GB"/>
              </w:rPr>
              <w:lastRenderedPageBreak/>
              <w:t>wastewater samples underwent DNA extraction and 28 underwent viral phage fraction analyses.</w:t>
            </w:r>
          </w:p>
        </w:tc>
        <w:tc>
          <w:tcPr>
            <w:tcW w:w="0" w:type="auto"/>
            <w:hideMark/>
          </w:tcPr>
          <w:p w14:paraId="2CCA868D"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None conducted</w:t>
            </w:r>
          </w:p>
        </w:tc>
        <w:tc>
          <w:tcPr>
            <w:tcW w:w="0" w:type="auto"/>
            <w:hideMark/>
          </w:tcPr>
          <w:p w14:paraId="70989DE5"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Most common ESBL isolated reflects most </w:t>
            </w:r>
            <w:r w:rsidRPr="006864CF">
              <w:rPr>
                <w:rFonts w:ascii="Times New Roman" w:eastAsia="Times New Roman" w:hAnsi="Times New Roman" w:cs="Times New Roman"/>
                <w:color w:val="000000"/>
                <w:sz w:val="18"/>
                <w:szCs w:val="18"/>
                <w:lang w:eastAsia="en-GB"/>
              </w:rPr>
              <w:lastRenderedPageBreak/>
              <w:t xml:space="preserve">reported clinical ESBL. Higher ARG density from high-antibiotics use country. </w:t>
            </w:r>
          </w:p>
        </w:tc>
        <w:tc>
          <w:tcPr>
            <w:tcW w:w="0" w:type="auto"/>
          </w:tcPr>
          <w:p w14:paraId="29EE4FC1" w14:textId="77777777" w:rsidR="00A404B7" w:rsidRPr="00190777" w:rsidRDefault="00A404B7" w:rsidP="003F7EC3">
            <w:pPr>
              <w:rPr>
                <w:rFonts w:ascii="Times New Roman" w:hAnsi="Times New Roman" w:cs="Times New Roman"/>
                <w:sz w:val="18"/>
                <w:szCs w:val="18"/>
              </w:rPr>
            </w:pPr>
            <w:r w:rsidRPr="00190777">
              <w:rPr>
                <w:rFonts w:ascii="Times New Roman" w:hAnsi="Times New Roman" w:cs="Times New Roman"/>
                <w:color w:val="000000"/>
                <w:sz w:val="18"/>
                <w:szCs w:val="18"/>
              </w:rPr>
              <w:lastRenderedPageBreak/>
              <w:t>Unclear</w:t>
            </w:r>
          </w:p>
        </w:tc>
      </w:tr>
      <w:tr w:rsidR="00A404B7" w:rsidRPr="00190777" w14:paraId="5904DB3C" w14:textId="77777777" w:rsidTr="0046073A">
        <w:trPr>
          <w:trHeight w:val="510"/>
          <w:tblHeader/>
        </w:trPr>
        <w:tc>
          <w:tcPr>
            <w:tcW w:w="0" w:type="auto"/>
            <w:hideMark/>
          </w:tcPr>
          <w:p w14:paraId="7A053A91"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Golle et al. 2017</w:t>
            </w:r>
          </w:p>
        </w:tc>
        <w:tc>
          <w:tcPr>
            <w:tcW w:w="1086" w:type="dxa"/>
            <w:hideMark/>
          </w:tcPr>
          <w:p w14:paraId="35A4D4AC"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Slovenia</w:t>
            </w:r>
          </w:p>
        </w:tc>
        <w:tc>
          <w:tcPr>
            <w:tcW w:w="0" w:type="auto"/>
            <w:hideMark/>
          </w:tcPr>
          <w:p w14:paraId="0F7F980A" w14:textId="7764FCA8"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Assessing the prevalence/</w:t>
            </w:r>
            <w:r w:rsidR="00151DAD" w:rsidRPr="006864CF">
              <w:rPr>
                <w:rFonts w:ascii="Times New Roman" w:eastAsia="Times New Roman" w:hAnsi="Times New Roman" w:cs="Times New Roman"/>
                <w:color w:val="000000"/>
                <w:sz w:val="18"/>
                <w:szCs w:val="18"/>
                <w:lang w:eastAsia="en-GB"/>
              </w:rPr>
              <w:t>variability</w:t>
            </w:r>
            <w:r w:rsidRPr="006864CF">
              <w:rPr>
                <w:rFonts w:ascii="Times New Roman" w:eastAsia="Times New Roman" w:hAnsi="Times New Roman" w:cs="Times New Roman"/>
                <w:color w:val="000000"/>
                <w:sz w:val="18"/>
                <w:szCs w:val="18"/>
                <w:lang w:eastAsia="en-GB"/>
              </w:rPr>
              <w:t xml:space="preserve"> of carbapenem-resistant Pseudomonas aeruginosa (CRPA) strains isolated from clinical isolates and STW effluent in the same region using PFGE and WGS. </w:t>
            </w:r>
          </w:p>
        </w:tc>
        <w:tc>
          <w:tcPr>
            <w:tcW w:w="0" w:type="auto"/>
            <w:hideMark/>
          </w:tcPr>
          <w:p w14:paraId="2CF86B09"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Not reported</w:t>
            </w:r>
          </w:p>
        </w:tc>
        <w:tc>
          <w:tcPr>
            <w:tcW w:w="0" w:type="auto"/>
            <w:hideMark/>
          </w:tcPr>
          <w:p w14:paraId="512F02F9" w14:textId="56F7E00A"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Effluent from two with distinct community and hospital inputs (1300 or 260 beds). Additional six healthcare facilities including </w:t>
            </w:r>
            <w:r w:rsidR="00151DAD" w:rsidRPr="006864CF">
              <w:rPr>
                <w:rFonts w:ascii="Times New Roman" w:eastAsia="Times New Roman" w:hAnsi="Times New Roman" w:cs="Times New Roman"/>
                <w:color w:val="000000"/>
                <w:sz w:val="18"/>
                <w:szCs w:val="18"/>
                <w:lang w:eastAsia="en-GB"/>
              </w:rPr>
              <w:t>geriatric</w:t>
            </w:r>
            <w:r w:rsidRPr="006864CF">
              <w:rPr>
                <w:rFonts w:ascii="Times New Roman" w:eastAsia="Times New Roman" w:hAnsi="Times New Roman" w:cs="Times New Roman"/>
                <w:color w:val="000000"/>
                <w:sz w:val="18"/>
                <w:szCs w:val="18"/>
                <w:lang w:eastAsia="en-GB"/>
              </w:rPr>
              <w:t xml:space="preserve"> primary care unit and psychiatric long-term care facility). Median flow m3/d 22207.5 (IQR 7928.5). </w:t>
            </w:r>
          </w:p>
        </w:tc>
        <w:tc>
          <w:tcPr>
            <w:tcW w:w="0" w:type="auto"/>
            <w:hideMark/>
          </w:tcPr>
          <w:p w14:paraId="1391E7F8"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Disk diffusion (10 antibiotics). DNA extraction of subset (QIAamp DNA Mini Kit), MiSeq sequencing and identification of acquired carbapenemase genes using Resfinder. </w:t>
            </w:r>
          </w:p>
        </w:tc>
        <w:tc>
          <w:tcPr>
            <w:tcW w:w="0" w:type="auto"/>
            <w:hideMark/>
          </w:tcPr>
          <w:p w14:paraId="5F7CE2F1" w14:textId="521232E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CRPA cultured during the same sampling period from all respiratory and urine samples from hospitals, other health care </w:t>
            </w:r>
            <w:r w:rsidR="00151DAD" w:rsidRPr="006864CF">
              <w:rPr>
                <w:rFonts w:ascii="Times New Roman" w:eastAsia="Times New Roman" w:hAnsi="Times New Roman" w:cs="Times New Roman"/>
                <w:color w:val="000000"/>
                <w:sz w:val="18"/>
                <w:szCs w:val="18"/>
                <w:lang w:eastAsia="en-GB"/>
              </w:rPr>
              <w:t>facilities</w:t>
            </w:r>
            <w:r w:rsidRPr="006864CF">
              <w:rPr>
                <w:rFonts w:ascii="Times New Roman" w:eastAsia="Times New Roman" w:hAnsi="Times New Roman" w:cs="Times New Roman"/>
                <w:color w:val="000000"/>
                <w:sz w:val="18"/>
                <w:szCs w:val="18"/>
                <w:lang w:eastAsia="en-GB"/>
              </w:rPr>
              <w:t xml:space="preserve"> and GPs (n=130).</w:t>
            </w:r>
          </w:p>
        </w:tc>
        <w:tc>
          <w:tcPr>
            <w:tcW w:w="0" w:type="auto"/>
            <w:hideMark/>
          </w:tcPr>
          <w:p w14:paraId="551B2D30"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83 CRPA isolated from effluent samples. Totals including clinical: 208 PFGE types and 112 sequenced. </w:t>
            </w:r>
          </w:p>
        </w:tc>
        <w:tc>
          <w:tcPr>
            <w:tcW w:w="0" w:type="auto"/>
            <w:hideMark/>
          </w:tcPr>
          <w:p w14:paraId="0EA16B06"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None conducted</w:t>
            </w:r>
          </w:p>
        </w:tc>
        <w:tc>
          <w:tcPr>
            <w:tcW w:w="0" w:type="auto"/>
            <w:hideMark/>
          </w:tcPr>
          <w:p w14:paraId="61937DD3"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No pattern or uniformity of PFGE types observed over the year with low overlap (4 isolates) between clinical and effluent samples regardless of region. Low overlap also seen between hospitals and other clinical settings (2). Slightly higher overlap between WwTWs (6). AST-based resistance patterns: clinical isolates have higher diversity in resistance patterns but resistance to individual antibiotics is more prevalent in effluent for 6/8 reported.</w:t>
            </w:r>
          </w:p>
        </w:tc>
        <w:tc>
          <w:tcPr>
            <w:tcW w:w="0" w:type="auto"/>
          </w:tcPr>
          <w:p w14:paraId="724EEDC7" w14:textId="77777777" w:rsidR="00A404B7" w:rsidRPr="00190777" w:rsidRDefault="00A404B7" w:rsidP="003F7EC3">
            <w:pPr>
              <w:rPr>
                <w:rFonts w:ascii="Times New Roman" w:hAnsi="Times New Roman" w:cs="Times New Roman"/>
                <w:sz w:val="18"/>
                <w:szCs w:val="18"/>
              </w:rPr>
            </w:pPr>
            <w:r w:rsidRPr="00190777">
              <w:rPr>
                <w:rFonts w:ascii="Times New Roman" w:hAnsi="Times New Roman" w:cs="Times New Roman"/>
                <w:color w:val="000000"/>
                <w:sz w:val="18"/>
                <w:szCs w:val="18"/>
              </w:rPr>
              <w:t>Low</w:t>
            </w:r>
          </w:p>
        </w:tc>
      </w:tr>
      <w:tr w:rsidR="00A404B7" w:rsidRPr="00190777" w14:paraId="26678ED4" w14:textId="77777777" w:rsidTr="0046073A">
        <w:trPr>
          <w:trHeight w:val="510"/>
          <w:tblHeader/>
        </w:trPr>
        <w:tc>
          <w:tcPr>
            <w:tcW w:w="0" w:type="auto"/>
            <w:hideMark/>
          </w:tcPr>
          <w:p w14:paraId="2A5B7506"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Gouliouris et al. 2019</w:t>
            </w:r>
          </w:p>
        </w:tc>
        <w:tc>
          <w:tcPr>
            <w:tcW w:w="1086" w:type="dxa"/>
            <w:hideMark/>
          </w:tcPr>
          <w:p w14:paraId="11A5340F"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UK</w:t>
            </w:r>
          </w:p>
        </w:tc>
        <w:tc>
          <w:tcPr>
            <w:tcW w:w="0" w:type="auto"/>
            <w:hideMark/>
          </w:tcPr>
          <w:p w14:paraId="09CAE4DE"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Genomic comparison of wastewater E.faecium isolates and isolates from clinical infection </w:t>
            </w:r>
            <w:r w:rsidRPr="006864CF">
              <w:rPr>
                <w:rFonts w:ascii="Times New Roman" w:eastAsia="Times New Roman" w:hAnsi="Times New Roman" w:cs="Times New Roman"/>
                <w:color w:val="000000"/>
                <w:sz w:val="18"/>
                <w:szCs w:val="18"/>
                <w:lang w:eastAsia="en-GB"/>
              </w:rPr>
              <w:lastRenderedPageBreak/>
              <w:t>preceding and during study.</w:t>
            </w:r>
          </w:p>
        </w:tc>
        <w:tc>
          <w:tcPr>
            <w:tcW w:w="0" w:type="auto"/>
            <w:hideMark/>
          </w:tcPr>
          <w:p w14:paraId="47BABBB7"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Composite (two subsamples) of consecutive </w:t>
            </w:r>
            <w:r w:rsidRPr="006864CF">
              <w:rPr>
                <w:rFonts w:ascii="Times New Roman" w:eastAsia="Times New Roman" w:hAnsi="Times New Roman" w:cs="Times New Roman"/>
                <w:color w:val="000000"/>
                <w:sz w:val="18"/>
                <w:szCs w:val="18"/>
                <w:lang w:eastAsia="en-GB"/>
              </w:rPr>
              <w:lastRenderedPageBreak/>
              <w:t>500 ml samples. Hospital grab samples of 1 L.</w:t>
            </w:r>
          </w:p>
        </w:tc>
        <w:tc>
          <w:tcPr>
            <w:tcW w:w="0" w:type="auto"/>
            <w:hideMark/>
          </w:tcPr>
          <w:p w14:paraId="61C0359E"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Influent and effluent from 20 WwTWs where 10 received </w:t>
            </w:r>
            <w:r w:rsidRPr="006864CF">
              <w:rPr>
                <w:rFonts w:ascii="Times New Roman" w:eastAsia="Times New Roman" w:hAnsi="Times New Roman" w:cs="Times New Roman"/>
                <w:color w:val="000000"/>
                <w:sz w:val="18"/>
                <w:szCs w:val="18"/>
                <w:lang w:eastAsia="en-GB"/>
              </w:rPr>
              <w:lastRenderedPageBreak/>
              <w:t>hospital waste and 10 did not. 15 urban and 5 rural sites. Median PE 47957.5 (IQR 127521) and flow m3/d 27043.2 (IQR 48621.6).</w:t>
            </w:r>
          </w:p>
        </w:tc>
        <w:tc>
          <w:tcPr>
            <w:tcW w:w="0" w:type="auto"/>
            <w:hideMark/>
          </w:tcPr>
          <w:p w14:paraId="25D5DBF2"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Selective media for AMR counts and VITEK microbroth dilution for AST. Hiseq for WGS. Phylogenetic WGS </w:t>
            </w:r>
            <w:r w:rsidRPr="006864CF">
              <w:rPr>
                <w:rFonts w:ascii="Times New Roman" w:eastAsia="Times New Roman" w:hAnsi="Times New Roman" w:cs="Times New Roman"/>
                <w:color w:val="000000"/>
                <w:sz w:val="18"/>
                <w:szCs w:val="18"/>
                <w:lang w:eastAsia="en-GB"/>
              </w:rPr>
              <w:lastRenderedPageBreak/>
              <w:t>analyses with ResFinder (ARIBA) and plasmidSPAdes/BLASTN</w:t>
            </w:r>
          </w:p>
        </w:tc>
        <w:tc>
          <w:tcPr>
            <w:tcW w:w="0" w:type="auto"/>
            <w:hideMark/>
          </w:tcPr>
          <w:p w14:paraId="18639BD2"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187 </w:t>
            </w:r>
            <w:r w:rsidRPr="006864CF">
              <w:rPr>
                <w:rFonts w:ascii="Times New Roman" w:eastAsia="Times New Roman" w:hAnsi="Times New Roman" w:cs="Times New Roman"/>
                <w:i/>
                <w:iCs/>
                <w:color w:val="000000"/>
                <w:sz w:val="18"/>
                <w:szCs w:val="18"/>
                <w:lang w:eastAsia="en-GB"/>
              </w:rPr>
              <w:t>E. faecium</w:t>
            </w:r>
            <w:r w:rsidRPr="006864CF">
              <w:rPr>
                <w:rFonts w:ascii="Times New Roman" w:eastAsia="Times New Roman" w:hAnsi="Times New Roman" w:cs="Times New Roman"/>
                <w:color w:val="000000"/>
                <w:sz w:val="18"/>
                <w:szCs w:val="18"/>
                <w:lang w:eastAsia="en-GB"/>
              </w:rPr>
              <w:t xml:space="preserve"> associated with bloodstream infection in 187 patients. 140/187 </w:t>
            </w:r>
            <w:r w:rsidRPr="006864CF">
              <w:rPr>
                <w:rFonts w:ascii="Times New Roman" w:eastAsia="Times New Roman" w:hAnsi="Times New Roman" w:cs="Times New Roman"/>
                <w:color w:val="000000"/>
                <w:sz w:val="18"/>
                <w:szCs w:val="18"/>
                <w:lang w:eastAsia="en-GB"/>
              </w:rPr>
              <w:lastRenderedPageBreak/>
              <w:t>patients in hospitals served by sampled WwTWs preceding wastewater sampling period and 23/187 collected during sampling period.</w:t>
            </w:r>
          </w:p>
        </w:tc>
        <w:tc>
          <w:tcPr>
            <w:tcW w:w="0" w:type="auto"/>
            <w:hideMark/>
          </w:tcPr>
          <w:p w14:paraId="405D9703"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40 STW wastewater samples from which 388 </w:t>
            </w:r>
            <w:r w:rsidRPr="006864CF">
              <w:rPr>
                <w:rFonts w:ascii="Times New Roman" w:eastAsia="Times New Roman" w:hAnsi="Times New Roman" w:cs="Times New Roman"/>
                <w:i/>
                <w:iCs/>
                <w:color w:val="000000"/>
                <w:sz w:val="18"/>
                <w:szCs w:val="18"/>
                <w:lang w:eastAsia="en-GB"/>
              </w:rPr>
              <w:t>E. faecium</w:t>
            </w:r>
            <w:r w:rsidRPr="006864CF">
              <w:rPr>
                <w:rFonts w:ascii="Times New Roman" w:eastAsia="Times New Roman" w:hAnsi="Times New Roman" w:cs="Times New Roman"/>
                <w:color w:val="000000"/>
                <w:sz w:val="18"/>
                <w:szCs w:val="18"/>
                <w:lang w:eastAsia="en-GB"/>
              </w:rPr>
              <w:t xml:space="preserve"> isolates </w:t>
            </w:r>
            <w:r w:rsidRPr="006864CF">
              <w:rPr>
                <w:rFonts w:ascii="Times New Roman" w:eastAsia="Times New Roman" w:hAnsi="Times New Roman" w:cs="Times New Roman"/>
                <w:color w:val="000000"/>
                <w:sz w:val="18"/>
                <w:szCs w:val="18"/>
                <w:lang w:eastAsia="en-GB"/>
              </w:rPr>
              <w:lastRenderedPageBreak/>
              <w:t xml:space="preserve">sequenced. Five hospital wastewater samples from which 40 isolates sequenced. Total of 423 in data analysis after dropping 5 low quality sequences. </w:t>
            </w:r>
          </w:p>
        </w:tc>
        <w:tc>
          <w:tcPr>
            <w:tcW w:w="0" w:type="auto"/>
            <w:hideMark/>
          </w:tcPr>
          <w:p w14:paraId="6177321E" w14:textId="72797911"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Maximum-likelihood phylogeny (no </w:t>
            </w:r>
            <w:r w:rsidR="00151DAD" w:rsidRPr="006864CF">
              <w:rPr>
                <w:rFonts w:ascii="Times New Roman" w:eastAsia="Times New Roman" w:hAnsi="Times New Roman" w:cs="Times New Roman"/>
                <w:color w:val="000000"/>
                <w:sz w:val="18"/>
                <w:szCs w:val="18"/>
                <w:lang w:eastAsia="en-GB"/>
              </w:rPr>
              <w:t>recombination</w:t>
            </w:r>
            <w:r w:rsidRPr="006864CF">
              <w:rPr>
                <w:rFonts w:ascii="Times New Roman" w:eastAsia="Times New Roman" w:hAnsi="Times New Roman" w:cs="Times New Roman"/>
                <w:color w:val="000000"/>
                <w:sz w:val="18"/>
                <w:szCs w:val="18"/>
                <w:lang w:eastAsia="en-GB"/>
              </w:rPr>
              <w:t xml:space="preserve">/MGE). </w:t>
            </w:r>
          </w:p>
        </w:tc>
        <w:tc>
          <w:tcPr>
            <w:tcW w:w="0" w:type="auto"/>
            <w:hideMark/>
          </w:tcPr>
          <w:p w14:paraId="34CA958C"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ST typing show high diversity in influent and much lower in clinical samples – </w:t>
            </w:r>
            <w:r w:rsidRPr="006864CF">
              <w:rPr>
                <w:rFonts w:ascii="Times New Roman" w:eastAsia="Times New Roman" w:hAnsi="Times New Roman" w:cs="Times New Roman"/>
                <w:color w:val="000000"/>
                <w:sz w:val="18"/>
                <w:szCs w:val="18"/>
                <w:lang w:eastAsia="en-GB"/>
              </w:rPr>
              <w:lastRenderedPageBreak/>
              <w:t xml:space="preserve">consistent with specific ST’s association with drug resistance.  Comparing relatedness between sample groups showed minimum SNP distance between any bloodstream to wastewater isolates did not differ significantly for plants with hospital input or not. </w:t>
            </w:r>
          </w:p>
        </w:tc>
        <w:tc>
          <w:tcPr>
            <w:tcW w:w="0" w:type="auto"/>
          </w:tcPr>
          <w:p w14:paraId="5AD7DDDF" w14:textId="77777777" w:rsidR="00A404B7" w:rsidRPr="00190777" w:rsidRDefault="00A404B7" w:rsidP="003F7EC3">
            <w:pPr>
              <w:rPr>
                <w:rFonts w:ascii="Times New Roman" w:hAnsi="Times New Roman" w:cs="Times New Roman"/>
                <w:sz w:val="18"/>
                <w:szCs w:val="18"/>
              </w:rPr>
            </w:pPr>
            <w:r w:rsidRPr="00190777">
              <w:rPr>
                <w:rFonts w:ascii="Times New Roman" w:hAnsi="Times New Roman" w:cs="Times New Roman"/>
                <w:color w:val="000000"/>
                <w:sz w:val="18"/>
                <w:szCs w:val="18"/>
              </w:rPr>
              <w:lastRenderedPageBreak/>
              <w:t>Low</w:t>
            </w:r>
          </w:p>
        </w:tc>
      </w:tr>
      <w:tr w:rsidR="00A404B7" w:rsidRPr="00190777" w14:paraId="0D448C85" w14:textId="77777777" w:rsidTr="0046073A">
        <w:trPr>
          <w:trHeight w:val="510"/>
          <w:tblHeader/>
        </w:trPr>
        <w:tc>
          <w:tcPr>
            <w:tcW w:w="0" w:type="auto"/>
            <w:hideMark/>
          </w:tcPr>
          <w:p w14:paraId="6DDF142F"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Haghi et al. 2019</w:t>
            </w:r>
          </w:p>
        </w:tc>
        <w:tc>
          <w:tcPr>
            <w:tcW w:w="1086" w:type="dxa"/>
            <w:hideMark/>
          </w:tcPr>
          <w:p w14:paraId="22163F9E"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Iran</w:t>
            </w:r>
          </w:p>
        </w:tc>
        <w:tc>
          <w:tcPr>
            <w:tcW w:w="0" w:type="auto"/>
            <w:hideMark/>
          </w:tcPr>
          <w:p w14:paraId="4A9363A5" w14:textId="0F51165C"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Prevalence and resistance patterns of Enterococci isolated from healthy humans and wastewater from the same region during the same </w:t>
            </w:r>
            <w:r w:rsidR="00151DAD" w:rsidRPr="006864CF">
              <w:rPr>
                <w:rFonts w:ascii="Times New Roman" w:eastAsia="Times New Roman" w:hAnsi="Times New Roman" w:cs="Times New Roman"/>
                <w:color w:val="000000"/>
                <w:sz w:val="18"/>
                <w:szCs w:val="18"/>
                <w:lang w:eastAsia="en-GB"/>
              </w:rPr>
              <w:t>time period</w:t>
            </w:r>
            <w:r w:rsidRPr="006864CF">
              <w:rPr>
                <w:rFonts w:ascii="Times New Roman" w:eastAsia="Times New Roman" w:hAnsi="Times New Roman" w:cs="Times New Roman"/>
                <w:color w:val="000000"/>
                <w:sz w:val="18"/>
                <w:szCs w:val="18"/>
                <w:lang w:eastAsia="en-GB"/>
              </w:rPr>
              <w:t>.</w:t>
            </w:r>
          </w:p>
        </w:tc>
        <w:tc>
          <w:tcPr>
            <w:tcW w:w="0" w:type="auto"/>
            <w:hideMark/>
          </w:tcPr>
          <w:p w14:paraId="13628337"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Grab samples collected in sterile bottles.</w:t>
            </w:r>
          </w:p>
        </w:tc>
        <w:tc>
          <w:tcPr>
            <w:tcW w:w="0" w:type="auto"/>
            <w:hideMark/>
          </w:tcPr>
          <w:p w14:paraId="45509964"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Six sites of "urban sewage waters".</w:t>
            </w:r>
          </w:p>
        </w:tc>
        <w:tc>
          <w:tcPr>
            <w:tcW w:w="0" w:type="auto"/>
            <w:hideMark/>
          </w:tcPr>
          <w:p w14:paraId="401964F3"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Disk diffusion with seven antibiotics for ASTs. MIC by agar dilution method.</w:t>
            </w:r>
          </w:p>
        </w:tc>
        <w:tc>
          <w:tcPr>
            <w:tcW w:w="0" w:type="auto"/>
            <w:hideMark/>
          </w:tcPr>
          <w:p w14:paraId="29428D07" w14:textId="780E010C"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100 healthy faecal samples with no history of </w:t>
            </w:r>
            <w:r w:rsidR="00151DAD" w:rsidRPr="006864CF">
              <w:rPr>
                <w:rFonts w:ascii="Times New Roman" w:eastAsia="Times New Roman" w:hAnsi="Times New Roman" w:cs="Times New Roman"/>
                <w:color w:val="000000"/>
                <w:sz w:val="18"/>
                <w:szCs w:val="18"/>
                <w:lang w:eastAsia="en-GB"/>
              </w:rPr>
              <w:t>diarrhoea</w:t>
            </w:r>
            <w:r w:rsidRPr="006864CF">
              <w:rPr>
                <w:rFonts w:ascii="Times New Roman" w:eastAsia="Times New Roman" w:hAnsi="Times New Roman" w:cs="Times New Roman"/>
                <w:color w:val="000000"/>
                <w:sz w:val="18"/>
                <w:szCs w:val="18"/>
                <w:lang w:eastAsia="en-GB"/>
              </w:rPr>
              <w:t xml:space="preserve"> and antibiotic therapy for at least one month.</w:t>
            </w:r>
          </w:p>
        </w:tc>
        <w:tc>
          <w:tcPr>
            <w:tcW w:w="0" w:type="auto"/>
            <w:hideMark/>
          </w:tcPr>
          <w:p w14:paraId="79291BB5"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100 wastewater samples and 100 faecal specimens - total of 141 Enterococci isolated. 77/141 from wastewater samples and 64/141 from faeces.  </w:t>
            </w:r>
          </w:p>
        </w:tc>
        <w:tc>
          <w:tcPr>
            <w:tcW w:w="0" w:type="auto"/>
            <w:hideMark/>
          </w:tcPr>
          <w:p w14:paraId="3918EA9C"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None conducted</w:t>
            </w:r>
          </w:p>
        </w:tc>
        <w:tc>
          <w:tcPr>
            <w:tcW w:w="0" w:type="auto"/>
            <w:hideMark/>
          </w:tcPr>
          <w:p w14:paraId="0BED4641"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Top three single-resistances shared. Wastewater had higher prevalence of resistance to three other antibiotics, multi-drug resistance and VRE. </w:t>
            </w:r>
          </w:p>
        </w:tc>
        <w:tc>
          <w:tcPr>
            <w:tcW w:w="0" w:type="auto"/>
          </w:tcPr>
          <w:p w14:paraId="28ACEE73" w14:textId="77777777" w:rsidR="00A404B7" w:rsidRPr="00190777" w:rsidRDefault="00A404B7" w:rsidP="003F7EC3">
            <w:pPr>
              <w:rPr>
                <w:rFonts w:ascii="Times New Roman" w:hAnsi="Times New Roman" w:cs="Times New Roman"/>
                <w:sz w:val="18"/>
                <w:szCs w:val="18"/>
              </w:rPr>
            </w:pPr>
            <w:r w:rsidRPr="00190777">
              <w:rPr>
                <w:rFonts w:ascii="Times New Roman" w:hAnsi="Times New Roman" w:cs="Times New Roman"/>
                <w:color w:val="000000"/>
                <w:sz w:val="18"/>
                <w:szCs w:val="18"/>
              </w:rPr>
              <w:t>High</w:t>
            </w:r>
          </w:p>
        </w:tc>
      </w:tr>
      <w:tr w:rsidR="00A404B7" w:rsidRPr="00190777" w14:paraId="4D8D1C7A" w14:textId="77777777" w:rsidTr="0046073A">
        <w:trPr>
          <w:trHeight w:val="510"/>
          <w:tblHeader/>
        </w:trPr>
        <w:tc>
          <w:tcPr>
            <w:tcW w:w="0" w:type="auto"/>
            <w:hideMark/>
          </w:tcPr>
          <w:p w14:paraId="19CF7C85"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Hendriksen et al. 2019</w:t>
            </w:r>
            <w:r>
              <w:rPr>
                <w:rFonts w:ascii="Times New Roman" w:eastAsia="Times New Roman" w:hAnsi="Times New Roman" w:cs="Times New Roman"/>
                <w:color w:val="000000"/>
                <w:sz w:val="18"/>
                <w:szCs w:val="18"/>
                <w:lang w:eastAsia="en-GB"/>
              </w:rPr>
              <w:t>a</w:t>
            </w:r>
          </w:p>
        </w:tc>
        <w:tc>
          <w:tcPr>
            <w:tcW w:w="1086" w:type="dxa"/>
            <w:hideMark/>
          </w:tcPr>
          <w:p w14:paraId="47E8C89E"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Kenya</w:t>
            </w:r>
          </w:p>
        </w:tc>
        <w:tc>
          <w:tcPr>
            <w:tcW w:w="0" w:type="auto"/>
            <w:hideMark/>
          </w:tcPr>
          <w:p w14:paraId="4865281E"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Resistomes of wastewater compared to surveillance data and laboratory-confirmed cases of wastewater source populations.</w:t>
            </w:r>
          </w:p>
        </w:tc>
        <w:tc>
          <w:tcPr>
            <w:tcW w:w="0" w:type="auto"/>
            <w:hideMark/>
          </w:tcPr>
          <w:p w14:paraId="6BC0F51E"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Grab samples of 500 ml.</w:t>
            </w:r>
          </w:p>
        </w:tc>
        <w:tc>
          <w:tcPr>
            <w:tcW w:w="0" w:type="auto"/>
            <w:hideMark/>
          </w:tcPr>
          <w:p w14:paraId="64886127"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Untreated waste from two confluence points of drainage ditch networks with the high surface flow. Each point drains household latrine waste from a separate village: </w:t>
            </w:r>
            <w:r w:rsidRPr="006864CF">
              <w:rPr>
                <w:rFonts w:ascii="Times New Roman" w:eastAsia="Times New Roman" w:hAnsi="Times New Roman" w:cs="Times New Roman"/>
                <w:color w:val="000000"/>
                <w:sz w:val="18"/>
                <w:szCs w:val="18"/>
                <w:lang w:eastAsia="en-GB"/>
              </w:rPr>
              <w:lastRenderedPageBreak/>
              <w:t>population (population density): 1845 (8.4/m2) and 3727 (8.8/m2).</w:t>
            </w:r>
          </w:p>
        </w:tc>
        <w:tc>
          <w:tcPr>
            <w:tcW w:w="0" w:type="auto"/>
            <w:hideMark/>
          </w:tcPr>
          <w:p w14:paraId="5F040CAD"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DNA extracted (QIAamp Fast DNA Stool mini kit on pellet) and Viral RNA/DNA extracted (Nucleospin RNA XS kit on supernatant). Hiseq and Miseq (PE, 2 x 250bp) used to sequence pellet and supernatant extracts respectively. MGmapper used to map against genomic/viral databases and Resfinder for AMR genes.  </w:t>
            </w:r>
          </w:p>
        </w:tc>
        <w:tc>
          <w:tcPr>
            <w:tcW w:w="0" w:type="auto"/>
            <w:hideMark/>
          </w:tcPr>
          <w:p w14:paraId="39673E30" w14:textId="0767AF99"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PBIDS local surveillance system comprised of household morbidity and health care usage data contemporaneously collected through home visits. Key measures used in study: total cases of </w:t>
            </w:r>
            <w:r w:rsidR="00151DAD" w:rsidRPr="006864CF">
              <w:rPr>
                <w:rFonts w:ascii="Times New Roman" w:eastAsia="Times New Roman" w:hAnsi="Times New Roman" w:cs="Times New Roman"/>
                <w:color w:val="000000"/>
                <w:sz w:val="18"/>
                <w:szCs w:val="18"/>
                <w:lang w:eastAsia="en-GB"/>
              </w:rPr>
              <w:t>diarrhoea</w:t>
            </w:r>
            <w:r w:rsidRPr="006864CF">
              <w:rPr>
                <w:rFonts w:ascii="Times New Roman" w:eastAsia="Times New Roman" w:hAnsi="Times New Roman" w:cs="Times New Roman"/>
                <w:color w:val="000000"/>
                <w:sz w:val="18"/>
                <w:szCs w:val="18"/>
                <w:lang w:eastAsia="en-GB"/>
              </w:rPr>
              <w:t xml:space="preserve">, fever, acute febrile illness and number of clinic visits. Stool </w:t>
            </w:r>
            <w:r w:rsidRPr="006864CF">
              <w:rPr>
                <w:rFonts w:ascii="Times New Roman" w:eastAsia="Times New Roman" w:hAnsi="Times New Roman" w:cs="Times New Roman"/>
                <w:color w:val="000000"/>
                <w:sz w:val="18"/>
                <w:szCs w:val="18"/>
                <w:lang w:eastAsia="en-GB"/>
              </w:rPr>
              <w:lastRenderedPageBreak/>
              <w:t>culture also conducted.</w:t>
            </w:r>
          </w:p>
        </w:tc>
        <w:tc>
          <w:tcPr>
            <w:tcW w:w="0" w:type="auto"/>
            <w:hideMark/>
          </w:tcPr>
          <w:p w14:paraId="48C97C26"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42 wastewater samples sequenced.</w:t>
            </w:r>
          </w:p>
        </w:tc>
        <w:tc>
          <w:tcPr>
            <w:tcW w:w="0" w:type="auto"/>
            <w:hideMark/>
          </w:tcPr>
          <w:p w14:paraId="74AC86EF"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Confidence intervals calculated on mean read abundance. Weekly number of reads for specific bacteria, viruses or AMR genes surpassing upper limit defined as significant.</w:t>
            </w:r>
          </w:p>
        </w:tc>
        <w:tc>
          <w:tcPr>
            <w:tcW w:w="0" w:type="auto"/>
            <w:hideMark/>
          </w:tcPr>
          <w:p w14:paraId="19C16375"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Increases/decreases in read abundances for bacteria/AMR genes were not reflected in the contemporaneous PBIDS data. Non-significant observed increase in read abundances of pathogens appeared to coincide with reported illness/visits to clinic. </w:t>
            </w:r>
          </w:p>
        </w:tc>
        <w:tc>
          <w:tcPr>
            <w:tcW w:w="0" w:type="auto"/>
          </w:tcPr>
          <w:p w14:paraId="2B1130E2" w14:textId="121C7751" w:rsidR="00A404B7" w:rsidRPr="00190777" w:rsidRDefault="00B31C65" w:rsidP="003F7EC3">
            <w:pPr>
              <w:rPr>
                <w:rFonts w:ascii="Times New Roman" w:hAnsi="Times New Roman" w:cs="Times New Roman"/>
                <w:sz w:val="18"/>
                <w:szCs w:val="18"/>
              </w:rPr>
            </w:pPr>
            <w:r>
              <w:rPr>
                <w:rFonts w:ascii="Times New Roman" w:hAnsi="Times New Roman" w:cs="Times New Roman"/>
                <w:sz w:val="18"/>
                <w:szCs w:val="18"/>
              </w:rPr>
              <w:t>Low</w:t>
            </w:r>
          </w:p>
        </w:tc>
      </w:tr>
      <w:tr w:rsidR="00A404B7" w:rsidRPr="00190777" w14:paraId="6AC2180C" w14:textId="77777777" w:rsidTr="0046073A">
        <w:trPr>
          <w:trHeight w:val="510"/>
          <w:tblHeader/>
        </w:trPr>
        <w:tc>
          <w:tcPr>
            <w:tcW w:w="0" w:type="auto"/>
            <w:hideMark/>
          </w:tcPr>
          <w:p w14:paraId="398A4E03" w14:textId="77777777" w:rsidR="00A404B7" w:rsidRPr="006864CF" w:rsidRDefault="00A404B7" w:rsidP="003F7EC3">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 xml:space="preserve">Hendriksen </w:t>
            </w:r>
            <w:r w:rsidRPr="006864CF">
              <w:rPr>
                <w:rFonts w:ascii="Times New Roman" w:eastAsia="Times New Roman" w:hAnsi="Times New Roman" w:cs="Times New Roman"/>
                <w:color w:val="000000"/>
                <w:sz w:val="18"/>
                <w:szCs w:val="18"/>
                <w:lang w:eastAsia="en-GB"/>
              </w:rPr>
              <w:t>et al. 2019</w:t>
            </w:r>
            <w:r>
              <w:rPr>
                <w:rFonts w:ascii="Times New Roman" w:eastAsia="Times New Roman" w:hAnsi="Times New Roman" w:cs="Times New Roman"/>
                <w:color w:val="000000"/>
                <w:sz w:val="18"/>
                <w:szCs w:val="18"/>
                <w:lang w:eastAsia="en-GB"/>
              </w:rPr>
              <w:t>b</w:t>
            </w:r>
          </w:p>
        </w:tc>
        <w:tc>
          <w:tcPr>
            <w:tcW w:w="1086" w:type="dxa"/>
            <w:hideMark/>
          </w:tcPr>
          <w:p w14:paraId="09DF8CD4"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60 countries sampled</w:t>
            </w:r>
          </w:p>
        </w:tc>
        <w:tc>
          <w:tcPr>
            <w:tcW w:w="0" w:type="auto"/>
            <w:hideMark/>
          </w:tcPr>
          <w:p w14:paraId="602A5C48"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Resistomes of sewage influent collected on a global scale compared to source regional antimicrobial use, and socio-economic, health, and environmental factors.  </w:t>
            </w:r>
          </w:p>
        </w:tc>
        <w:tc>
          <w:tcPr>
            <w:tcW w:w="0" w:type="auto"/>
            <w:hideMark/>
          </w:tcPr>
          <w:p w14:paraId="542329FF"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24H flow proportional sampling or composites (3 sub samples) over a short time period (minimum 15 min).</w:t>
            </w:r>
          </w:p>
        </w:tc>
        <w:tc>
          <w:tcPr>
            <w:tcW w:w="0" w:type="auto"/>
            <w:hideMark/>
          </w:tcPr>
          <w:p w14:paraId="640EEE6E" w14:textId="2D570293"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Influent from 53 WwTWs.H15 44/53 received hospital input, 34/53 received industrial input, 17/53 received </w:t>
            </w:r>
            <w:r w:rsidR="00151DAD" w:rsidRPr="006864CF">
              <w:rPr>
                <w:rFonts w:ascii="Times New Roman" w:eastAsia="Times New Roman" w:hAnsi="Times New Roman" w:cs="Times New Roman"/>
                <w:color w:val="000000"/>
                <w:sz w:val="18"/>
                <w:szCs w:val="18"/>
                <w:lang w:eastAsia="en-GB"/>
              </w:rPr>
              <w:t>abattoir</w:t>
            </w:r>
            <w:r w:rsidRPr="006864CF">
              <w:rPr>
                <w:rFonts w:ascii="Times New Roman" w:eastAsia="Times New Roman" w:hAnsi="Times New Roman" w:cs="Times New Roman"/>
                <w:color w:val="000000"/>
                <w:sz w:val="18"/>
                <w:szCs w:val="18"/>
                <w:lang w:eastAsia="en-GB"/>
              </w:rPr>
              <w:t xml:space="preserve"> input and 14/53 received agricultural input. </w:t>
            </w:r>
          </w:p>
        </w:tc>
        <w:tc>
          <w:tcPr>
            <w:tcW w:w="0" w:type="auto"/>
            <w:hideMark/>
          </w:tcPr>
          <w:p w14:paraId="2BDDE726"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DNA extracted (QIAmp Fast DNA Stool Mini Kit with twice input material and bead beating changes), libraries prepped (NEXTflex PCR-free Library Prep Kit) and sequenced (HiSeq3000 2 x 150bp paired-end). MGmapper used to align against reference sequence databases and AMR genes annotated using ResFinder.</w:t>
            </w:r>
          </w:p>
        </w:tc>
        <w:tc>
          <w:tcPr>
            <w:tcW w:w="0" w:type="auto"/>
            <w:hideMark/>
          </w:tcPr>
          <w:p w14:paraId="7AF979F0"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World Bank Health, Nutrition, Population, Development indicator data sets collected between the years 2000 and 2016 for 259 countries and territories.</w:t>
            </w:r>
          </w:p>
        </w:tc>
        <w:tc>
          <w:tcPr>
            <w:tcW w:w="0" w:type="auto"/>
            <w:hideMark/>
          </w:tcPr>
          <w:p w14:paraId="4FC7E3EC"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Samples sequenced for 80 sites (WwTW and others) - results from 79 reported. </w:t>
            </w:r>
          </w:p>
        </w:tc>
        <w:tc>
          <w:tcPr>
            <w:tcW w:w="0" w:type="auto"/>
            <w:hideMark/>
          </w:tcPr>
          <w:p w14:paraId="427FB8C4"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Multilevel Poisson model including observation-level random effects and fixed effects.</w:t>
            </w:r>
          </w:p>
        </w:tc>
        <w:tc>
          <w:tcPr>
            <w:tcW w:w="0" w:type="auto"/>
            <w:hideMark/>
          </w:tcPr>
          <w:p w14:paraId="38DFFD7D"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Total AMR gene abundances detected across sites corresponded to existing data describing their country/continent of origin. Country-specific variables made up from World Bank’s Health, Nutrition and Population, Development indicator data sets (mostly sanitation and general health) explained up to 89% of observed resistome variation between samples regardless of diversity of AMR genes. Countries with higher HDI have significantly lower abundance of AMR genes and the number of passengers flying into a country has no effect on abundance. No significant association between </w:t>
            </w:r>
            <w:r w:rsidRPr="006864CF">
              <w:rPr>
                <w:rFonts w:ascii="Times New Roman" w:eastAsia="Times New Roman" w:hAnsi="Times New Roman" w:cs="Times New Roman"/>
                <w:color w:val="000000"/>
                <w:sz w:val="18"/>
                <w:szCs w:val="18"/>
                <w:lang w:eastAsia="en-GB"/>
              </w:rPr>
              <w:lastRenderedPageBreak/>
              <w:t>temperature at collection with AMR genes abundance. No significant effect was found when investigating total usage of all antimicrobials on the abundance of AMR genes on a class-level. No significant association was found between the abundance of AMR genes on a class-level and the antimicrobial residue levels measured.</w:t>
            </w:r>
          </w:p>
        </w:tc>
        <w:tc>
          <w:tcPr>
            <w:tcW w:w="0" w:type="auto"/>
          </w:tcPr>
          <w:p w14:paraId="040C666D" w14:textId="77777777" w:rsidR="00A404B7" w:rsidRPr="00190777" w:rsidRDefault="00A404B7" w:rsidP="003F7EC3">
            <w:pPr>
              <w:rPr>
                <w:rFonts w:ascii="Times New Roman" w:hAnsi="Times New Roman" w:cs="Times New Roman"/>
                <w:sz w:val="18"/>
                <w:szCs w:val="18"/>
              </w:rPr>
            </w:pPr>
            <w:r w:rsidRPr="00190777">
              <w:rPr>
                <w:rFonts w:ascii="Times New Roman" w:hAnsi="Times New Roman" w:cs="Times New Roman"/>
                <w:color w:val="000000"/>
                <w:sz w:val="18"/>
                <w:szCs w:val="18"/>
              </w:rPr>
              <w:lastRenderedPageBreak/>
              <w:t>Unclear</w:t>
            </w:r>
          </w:p>
        </w:tc>
      </w:tr>
      <w:tr w:rsidR="00A404B7" w:rsidRPr="00190777" w14:paraId="3B71B3A6" w14:textId="77777777" w:rsidTr="0046073A">
        <w:trPr>
          <w:trHeight w:val="510"/>
          <w:tblHeader/>
        </w:trPr>
        <w:tc>
          <w:tcPr>
            <w:tcW w:w="0" w:type="auto"/>
          </w:tcPr>
          <w:p w14:paraId="332163E5" w14:textId="77777777" w:rsidR="00A404B7" w:rsidRPr="006864CF" w:rsidRDefault="00A404B7" w:rsidP="003F7EC3">
            <w:pPr>
              <w:rPr>
                <w:rFonts w:ascii="Times New Roman" w:eastAsia="Times New Roman" w:hAnsi="Times New Roman" w:cs="Times New Roman"/>
                <w:color w:val="000000"/>
                <w:sz w:val="18"/>
                <w:szCs w:val="18"/>
                <w:lang w:eastAsia="en-GB"/>
              </w:rPr>
            </w:pPr>
            <w:r w:rsidRPr="00844104">
              <w:rPr>
                <w:rFonts w:ascii="Times New Roman" w:eastAsia="Times New Roman" w:hAnsi="Times New Roman" w:cs="Times New Roman"/>
                <w:color w:val="000000"/>
                <w:sz w:val="18"/>
                <w:szCs w:val="18"/>
                <w:lang w:eastAsia="en-GB"/>
              </w:rPr>
              <w:t>Huijbers et al</w:t>
            </w:r>
            <w:r>
              <w:rPr>
                <w:rFonts w:ascii="Times New Roman" w:eastAsia="Times New Roman" w:hAnsi="Times New Roman" w:cs="Times New Roman"/>
                <w:color w:val="000000"/>
                <w:sz w:val="18"/>
                <w:szCs w:val="18"/>
                <w:lang w:eastAsia="en-GB"/>
              </w:rPr>
              <w:t>. 2020</w:t>
            </w:r>
          </w:p>
        </w:tc>
        <w:tc>
          <w:tcPr>
            <w:tcW w:w="1086" w:type="dxa"/>
          </w:tcPr>
          <w:p w14:paraId="2302125F" w14:textId="77777777" w:rsidR="00A404B7" w:rsidRPr="006864CF" w:rsidRDefault="00A404B7" w:rsidP="003F7EC3">
            <w:pPr>
              <w:rPr>
                <w:rFonts w:ascii="Times New Roman" w:eastAsia="Times New Roman" w:hAnsi="Times New Roman" w:cs="Times New Roman"/>
                <w:color w:val="000000"/>
                <w:sz w:val="18"/>
                <w:szCs w:val="18"/>
                <w:lang w:eastAsia="en-GB"/>
              </w:rPr>
            </w:pPr>
            <w:r w:rsidRPr="00115869">
              <w:rPr>
                <w:rFonts w:ascii="Times New Roman" w:eastAsia="Times New Roman" w:hAnsi="Times New Roman" w:cs="Times New Roman"/>
                <w:color w:val="000000"/>
                <w:sz w:val="18"/>
                <w:szCs w:val="18"/>
                <w:lang w:eastAsia="en-GB"/>
              </w:rPr>
              <w:t>Denmark, Finland, Norway, Sweden, Belgium, France, Germany, Greece, Italy, Spain</w:t>
            </w:r>
          </w:p>
        </w:tc>
        <w:tc>
          <w:tcPr>
            <w:tcW w:w="0" w:type="auto"/>
          </w:tcPr>
          <w:p w14:paraId="2187999C" w14:textId="77777777" w:rsidR="00A404B7" w:rsidRPr="006864CF" w:rsidRDefault="00A404B7" w:rsidP="003F7EC3">
            <w:pPr>
              <w:rPr>
                <w:rFonts w:ascii="Times New Roman" w:eastAsia="Times New Roman" w:hAnsi="Times New Roman" w:cs="Times New Roman"/>
                <w:color w:val="000000"/>
                <w:sz w:val="18"/>
                <w:szCs w:val="18"/>
                <w:lang w:eastAsia="en-GB"/>
              </w:rPr>
            </w:pPr>
            <w:r w:rsidRPr="00935137">
              <w:rPr>
                <w:rFonts w:ascii="Times New Roman" w:eastAsia="Times New Roman" w:hAnsi="Times New Roman" w:cs="Times New Roman"/>
                <w:color w:val="000000"/>
                <w:sz w:val="18"/>
                <w:szCs w:val="18"/>
                <w:lang w:eastAsia="en-GB"/>
              </w:rPr>
              <w:t>Wastewater-isolated E.coli AST compared against AMR surveillance network data for the country samples at a similar time period</w:t>
            </w:r>
            <w:r>
              <w:rPr>
                <w:rFonts w:ascii="Times New Roman" w:eastAsia="Times New Roman" w:hAnsi="Times New Roman" w:cs="Times New Roman"/>
                <w:color w:val="000000"/>
                <w:sz w:val="18"/>
                <w:szCs w:val="18"/>
                <w:lang w:eastAsia="en-GB"/>
              </w:rPr>
              <w:t>.</w:t>
            </w:r>
          </w:p>
        </w:tc>
        <w:tc>
          <w:tcPr>
            <w:tcW w:w="0" w:type="auto"/>
          </w:tcPr>
          <w:p w14:paraId="6A1CBA01" w14:textId="77777777" w:rsidR="00A404B7" w:rsidRPr="006864CF" w:rsidRDefault="00A404B7" w:rsidP="003F7EC3">
            <w:pPr>
              <w:rPr>
                <w:rFonts w:ascii="Times New Roman" w:eastAsia="Times New Roman" w:hAnsi="Times New Roman" w:cs="Times New Roman"/>
                <w:color w:val="000000"/>
                <w:sz w:val="18"/>
                <w:szCs w:val="18"/>
                <w:lang w:eastAsia="en-GB"/>
              </w:rPr>
            </w:pPr>
            <w:r w:rsidRPr="00542622">
              <w:rPr>
                <w:rFonts w:ascii="Times New Roman" w:eastAsia="Times New Roman" w:hAnsi="Times New Roman" w:cs="Times New Roman"/>
                <w:color w:val="000000"/>
                <w:sz w:val="18"/>
                <w:szCs w:val="18"/>
                <w:lang w:eastAsia="en-GB"/>
              </w:rPr>
              <w:t>Time-proportional, flow-proportional, volume-proportional</w:t>
            </w:r>
          </w:p>
        </w:tc>
        <w:tc>
          <w:tcPr>
            <w:tcW w:w="0" w:type="auto"/>
          </w:tcPr>
          <w:p w14:paraId="6B18AB60" w14:textId="77777777" w:rsidR="00A404B7" w:rsidRPr="006864CF" w:rsidRDefault="00A404B7" w:rsidP="003F7EC3">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 xml:space="preserve">Influent from </w:t>
            </w:r>
            <w:r w:rsidRPr="00D9654F">
              <w:rPr>
                <w:rFonts w:ascii="Times New Roman" w:eastAsia="Times New Roman" w:hAnsi="Times New Roman" w:cs="Times New Roman"/>
                <w:color w:val="000000"/>
                <w:sz w:val="18"/>
                <w:szCs w:val="18"/>
                <w:lang w:eastAsia="en-GB"/>
              </w:rPr>
              <w:t>10 large WwTWs (&gt;500,000 PE each)</w:t>
            </w:r>
          </w:p>
        </w:tc>
        <w:tc>
          <w:tcPr>
            <w:tcW w:w="0" w:type="auto"/>
          </w:tcPr>
          <w:p w14:paraId="2C737B1C" w14:textId="5F56076A" w:rsidR="00A404B7" w:rsidRPr="006864CF" w:rsidRDefault="00A404B7" w:rsidP="003F7EC3">
            <w:pPr>
              <w:rPr>
                <w:rFonts w:ascii="Times New Roman" w:eastAsia="Times New Roman" w:hAnsi="Times New Roman" w:cs="Times New Roman"/>
                <w:color w:val="000000"/>
                <w:sz w:val="18"/>
                <w:szCs w:val="18"/>
                <w:lang w:eastAsia="en-GB"/>
              </w:rPr>
            </w:pPr>
            <w:r w:rsidRPr="00AA117D">
              <w:rPr>
                <w:rFonts w:ascii="Times New Roman" w:eastAsia="Times New Roman" w:hAnsi="Times New Roman" w:cs="Times New Roman"/>
                <w:color w:val="000000"/>
                <w:sz w:val="18"/>
                <w:szCs w:val="18"/>
                <w:lang w:eastAsia="en-GB"/>
              </w:rPr>
              <w:t>Non-selective chromogenic plating and isolation of suspected E.coli (confirmed by MALDI). Microbroth dilution AST against six antibiotics.</w:t>
            </w:r>
          </w:p>
        </w:tc>
        <w:tc>
          <w:tcPr>
            <w:tcW w:w="0" w:type="auto"/>
          </w:tcPr>
          <w:p w14:paraId="6546B71D" w14:textId="77777777" w:rsidR="00A404B7" w:rsidRPr="006864CF" w:rsidRDefault="00A404B7" w:rsidP="003F7EC3">
            <w:pPr>
              <w:rPr>
                <w:rFonts w:ascii="Times New Roman" w:eastAsia="Times New Roman" w:hAnsi="Times New Roman" w:cs="Times New Roman"/>
                <w:color w:val="000000"/>
                <w:sz w:val="18"/>
                <w:szCs w:val="18"/>
                <w:lang w:eastAsia="en-GB"/>
              </w:rPr>
            </w:pPr>
            <w:r w:rsidRPr="001200F8">
              <w:rPr>
                <w:rFonts w:ascii="Times New Roman" w:eastAsia="Times New Roman" w:hAnsi="Times New Roman" w:cs="Times New Roman"/>
                <w:color w:val="000000"/>
                <w:sz w:val="18"/>
                <w:szCs w:val="18"/>
                <w:lang w:eastAsia="en-GB"/>
              </w:rPr>
              <w:t xml:space="preserve">EARS-net data of invasive E. coli isolated from blood and CSF clinical samples extracted for countries sampled for 2016 (each country has contributed </w:t>
            </w:r>
            <w:r>
              <w:rPr>
                <w:rFonts w:ascii="Times New Roman" w:eastAsia="Times New Roman" w:hAnsi="Times New Roman" w:cs="Times New Roman"/>
                <w:color w:val="000000"/>
                <w:sz w:val="18"/>
                <w:szCs w:val="18"/>
                <w:lang w:eastAsia="en-GB"/>
              </w:rPr>
              <w:t>&gt;</w:t>
            </w:r>
            <w:r w:rsidRPr="001200F8">
              <w:rPr>
                <w:rFonts w:ascii="Times New Roman" w:eastAsia="Times New Roman" w:hAnsi="Times New Roman" w:cs="Times New Roman"/>
                <w:color w:val="000000"/>
                <w:sz w:val="18"/>
                <w:szCs w:val="18"/>
                <w:lang w:eastAsia="en-GB"/>
              </w:rPr>
              <w:t>1000 isolates to EARS-net previously)</w:t>
            </w:r>
          </w:p>
        </w:tc>
        <w:tc>
          <w:tcPr>
            <w:tcW w:w="0" w:type="auto"/>
          </w:tcPr>
          <w:p w14:paraId="64EBBA7C" w14:textId="77777777" w:rsidR="00A404B7" w:rsidRPr="006864CF" w:rsidRDefault="00A404B7" w:rsidP="003F7EC3">
            <w:pPr>
              <w:rPr>
                <w:rFonts w:ascii="Times New Roman" w:eastAsia="Times New Roman" w:hAnsi="Times New Roman" w:cs="Times New Roman"/>
                <w:color w:val="000000"/>
                <w:sz w:val="18"/>
                <w:szCs w:val="18"/>
                <w:lang w:eastAsia="en-GB"/>
              </w:rPr>
            </w:pPr>
            <w:r w:rsidRPr="00D4352F">
              <w:rPr>
                <w:rFonts w:ascii="Times New Roman" w:eastAsia="Times New Roman" w:hAnsi="Times New Roman" w:cs="Times New Roman"/>
                <w:color w:val="000000"/>
                <w:sz w:val="18"/>
                <w:szCs w:val="18"/>
                <w:lang w:eastAsia="en-GB"/>
              </w:rPr>
              <w:t xml:space="preserve">10 wastewater samples, 2507 E. coli isolated and underwent AST. </w:t>
            </w:r>
          </w:p>
        </w:tc>
        <w:tc>
          <w:tcPr>
            <w:tcW w:w="0" w:type="auto"/>
          </w:tcPr>
          <w:p w14:paraId="425E16EA" w14:textId="77777777" w:rsidR="00A404B7" w:rsidRPr="006864CF" w:rsidRDefault="00A404B7" w:rsidP="003F7EC3">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Resistance prevalence and 95% CIs calculated based on the binomial probability function. Chi-squared test used to assess relationship between isolate prevalence and national surveillance data. Simple linear regression used for wastewater-human relationships.</w:t>
            </w:r>
          </w:p>
        </w:tc>
        <w:tc>
          <w:tcPr>
            <w:tcW w:w="0" w:type="auto"/>
          </w:tcPr>
          <w:p w14:paraId="2EA1F01E" w14:textId="77777777" w:rsidR="00A404B7" w:rsidRPr="006864CF" w:rsidRDefault="00A404B7" w:rsidP="003F7EC3">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Resistance prevalence lower in wastewater E. coli compared to clinical E. coli but followed geographic trends based on the ten countries studied. Wastewater-human comparisons showed significant correlation for 2/4 antibiotic classes with higher sample sizes.</w:t>
            </w:r>
          </w:p>
        </w:tc>
        <w:tc>
          <w:tcPr>
            <w:tcW w:w="0" w:type="auto"/>
          </w:tcPr>
          <w:p w14:paraId="158571F6" w14:textId="77777777" w:rsidR="00A404B7" w:rsidRPr="00190777" w:rsidRDefault="00A404B7" w:rsidP="003F7EC3">
            <w:pPr>
              <w:rPr>
                <w:rFonts w:ascii="Times New Roman" w:hAnsi="Times New Roman" w:cs="Times New Roman"/>
                <w:color w:val="000000"/>
                <w:sz w:val="18"/>
                <w:szCs w:val="18"/>
              </w:rPr>
            </w:pPr>
            <w:r>
              <w:rPr>
                <w:rFonts w:ascii="Times New Roman" w:hAnsi="Times New Roman" w:cs="Times New Roman"/>
                <w:color w:val="000000"/>
                <w:sz w:val="18"/>
                <w:szCs w:val="18"/>
              </w:rPr>
              <w:t>Low</w:t>
            </w:r>
          </w:p>
        </w:tc>
      </w:tr>
      <w:tr w:rsidR="00A404B7" w:rsidRPr="00190777" w14:paraId="79C7DCF4" w14:textId="77777777" w:rsidTr="0046073A">
        <w:trPr>
          <w:trHeight w:val="510"/>
          <w:tblHeader/>
        </w:trPr>
        <w:tc>
          <w:tcPr>
            <w:tcW w:w="0" w:type="auto"/>
            <w:hideMark/>
          </w:tcPr>
          <w:p w14:paraId="1405B383"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Hutinel et al. 2019</w:t>
            </w:r>
          </w:p>
        </w:tc>
        <w:tc>
          <w:tcPr>
            <w:tcW w:w="1086" w:type="dxa"/>
            <w:hideMark/>
          </w:tcPr>
          <w:p w14:paraId="39C451A7"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Sweden</w:t>
            </w:r>
          </w:p>
        </w:tc>
        <w:tc>
          <w:tcPr>
            <w:tcW w:w="0" w:type="auto"/>
            <w:hideMark/>
          </w:tcPr>
          <w:p w14:paraId="3B7D3BD3"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Resistance rates of E.coli isolates from hospital/STW wastewater compared to E.coli isolated from hospital ward </w:t>
            </w:r>
            <w:r w:rsidRPr="006864CF">
              <w:rPr>
                <w:rFonts w:ascii="Times New Roman" w:eastAsia="Times New Roman" w:hAnsi="Times New Roman" w:cs="Times New Roman"/>
                <w:color w:val="000000"/>
                <w:sz w:val="18"/>
                <w:szCs w:val="18"/>
                <w:lang w:eastAsia="en-GB"/>
              </w:rPr>
              <w:lastRenderedPageBreak/>
              <w:t xml:space="preserve">and primary care clinical samples during the same time period. </w:t>
            </w:r>
          </w:p>
        </w:tc>
        <w:tc>
          <w:tcPr>
            <w:tcW w:w="0" w:type="auto"/>
            <w:hideMark/>
          </w:tcPr>
          <w:p w14:paraId="4E6CE46B"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24H WwTW flow proportional sampling comprised of a </w:t>
            </w:r>
            <w:r w:rsidRPr="006864CF">
              <w:rPr>
                <w:rFonts w:ascii="Times New Roman" w:eastAsia="Times New Roman" w:hAnsi="Times New Roman" w:cs="Times New Roman"/>
                <w:color w:val="000000"/>
                <w:sz w:val="18"/>
                <w:szCs w:val="18"/>
                <w:lang w:eastAsia="en-GB"/>
              </w:rPr>
              <w:lastRenderedPageBreak/>
              <w:t>minimum of 224 subsamples. 24H hospital effluent composite comprised of subsamples taken every 9 min (160 subsamples).</w:t>
            </w:r>
          </w:p>
        </w:tc>
        <w:tc>
          <w:tcPr>
            <w:tcW w:w="0" w:type="auto"/>
            <w:hideMark/>
          </w:tcPr>
          <w:p w14:paraId="4283C3BF"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Influent from WwTW with PE 746,882.</w:t>
            </w:r>
          </w:p>
        </w:tc>
        <w:tc>
          <w:tcPr>
            <w:tcW w:w="0" w:type="auto"/>
            <w:hideMark/>
          </w:tcPr>
          <w:p w14:paraId="53F95F49"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Microbroth dilution of stocked isolates against 11 antibiotics. ESBL screening by multiple disk diffusion. </w:t>
            </w:r>
          </w:p>
        </w:tc>
        <w:tc>
          <w:tcPr>
            <w:tcW w:w="0" w:type="auto"/>
            <w:hideMark/>
          </w:tcPr>
          <w:p w14:paraId="20C958C0"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i/>
                <w:iCs/>
                <w:color w:val="000000"/>
                <w:sz w:val="18"/>
                <w:szCs w:val="18"/>
                <w:lang w:eastAsia="en-GB"/>
              </w:rPr>
              <w:t>E. coli</w:t>
            </w:r>
            <w:r w:rsidRPr="006864CF">
              <w:rPr>
                <w:rFonts w:ascii="Times New Roman" w:eastAsia="Times New Roman" w:hAnsi="Times New Roman" w:cs="Times New Roman"/>
                <w:color w:val="000000"/>
                <w:sz w:val="18"/>
                <w:szCs w:val="18"/>
                <w:lang w:eastAsia="en-GB"/>
              </w:rPr>
              <w:t xml:space="preserve"> urine/blood isolates from patients on hospital wards connected to hospital wastewater </w:t>
            </w:r>
            <w:r w:rsidRPr="006864CF">
              <w:rPr>
                <w:rFonts w:ascii="Times New Roman" w:eastAsia="Times New Roman" w:hAnsi="Times New Roman" w:cs="Times New Roman"/>
                <w:color w:val="000000"/>
                <w:sz w:val="18"/>
                <w:szCs w:val="18"/>
                <w:lang w:eastAsia="en-GB"/>
              </w:rPr>
              <w:lastRenderedPageBreak/>
              <w:t>sampling point or primary care patients from municipalities connected to the sampled WwTW (n=6270). Contemporaneous and before wastewater sampling period.</w:t>
            </w:r>
          </w:p>
        </w:tc>
        <w:tc>
          <w:tcPr>
            <w:tcW w:w="0" w:type="auto"/>
            <w:hideMark/>
          </w:tcPr>
          <w:p w14:paraId="675E806F"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14 wastewater samples from which 1252 </w:t>
            </w:r>
            <w:r w:rsidRPr="006864CF">
              <w:rPr>
                <w:rFonts w:ascii="Times New Roman" w:eastAsia="Times New Roman" w:hAnsi="Times New Roman" w:cs="Times New Roman"/>
                <w:i/>
                <w:iCs/>
                <w:color w:val="000000"/>
                <w:sz w:val="18"/>
                <w:szCs w:val="18"/>
                <w:lang w:eastAsia="en-GB"/>
              </w:rPr>
              <w:t>E. coli</w:t>
            </w:r>
            <w:r w:rsidRPr="006864CF">
              <w:rPr>
                <w:rFonts w:ascii="Times New Roman" w:eastAsia="Times New Roman" w:hAnsi="Times New Roman" w:cs="Times New Roman"/>
                <w:color w:val="000000"/>
                <w:sz w:val="18"/>
                <w:szCs w:val="18"/>
                <w:lang w:eastAsia="en-GB"/>
              </w:rPr>
              <w:t xml:space="preserve"> were isolated.</w:t>
            </w:r>
          </w:p>
        </w:tc>
        <w:tc>
          <w:tcPr>
            <w:tcW w:w="0" w:type="auto"/>
            <w:hideMark/>
          </w:tcPr>
          <w:p w14:paraId="2F72157E"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Resistance across clinical/sewage modelled with linear regressions. </w:t>
            </w:r>
          </w:p>
        </w:tc>
        <w:tc>
          <w:tcPr>
            <w:tcW w:w="0" w:type="auto"/>
            <w:hideMark/>
          </w:tcPr>
          <w:p w14:paraId="46AF3D38"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Resistance prevalence of hospital effluent, clinical samples and primary care urine isolates </w:t>
            </w:r>
            <w:r w:rsidRPr="006864CF">
              <w:rPr>
                <w:rFonts w:ascii="Times New Roman" w:eastAsia="Times New Roman" w:hAnsi="Times New Roman" w:cs="Times New Roman"/>
                <w:color w:val="000000"/>
                <w:sz w:val="18"/>
                <w:szCs w:val="18"/>
                <w:lang w:eastAsia="en-GB"/>
              </w:rPr>
              <w:lastRenderedPageBreak/>
              <w:t>correlated with annual mean resistance rates. ESBLs higher in hospital effluent than WwTW influent. Clinical samples had double resistance rates of influent isolates except for one antibiotic.</w:t>
            </w:r>
          </w:p>
        </w:tc>
        <w:tc>
          <w:tcPr>
            <w:tcW w:w="0" w:type="auto"/>
          </w:tcPr>
          <w:p w14:paraId="4BCC5AE5" w14:textId="1F35CF0C" w:rsidR="00A404B7" w:rsidRPr="00190777" w:rsidRDefault="00B31C65" w:rsidP="003F7EC3">
            <w:pPr>
              <w:rPr>
                <w:rFonts w:ascii="Times New Roman" w:hAnsi="Times New Roman" w:cs="Times New Roman"/>
                <w:sz w:val="18"/>
                <w:szCs w:val="18"/>
              </w:rPr>
            </w:pPr>
            <w:r>
              <w:rPr>
                <w:rFonts w:ascii="Times New Roman" w:hAnsi="Times New Roman" w:cs="Times New Roman"/>
                <w:color w:val="000000"/>
                <w:sz w:val="18"/>
                <w:szCs w:val="18"/>
              </w:rPr>
              <w:lastRenderedPageBreak/>
              <w:t>Low</w:t>
            </w:r>
          </w:p>
        </w:tc>
      </w:tr>
      <w:tr w:rsidR="00A404B7" w:rsidRPr="00190777" w14:paraId="1B56157D" w14:textId="77777777" w:rsidTr="0046073A">
        <w:trPr>
          <w:trHeight w:val="510"/>
          <w:tblHeader/>
        </w:trPr>
        <w:tc>
          <w:tcPr>
            <w:tcW w:w="0" w:type="auto"/>
            <w:hideMark/>
          </w:tcPr>
          <w:p w14:paraId="03746DB6"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Jakobsen et al. 2008</w:t>
            </w:r>
          </w:p>
        </w:tc>
        <w:tc>
          <w:tcPr>
            <w:tcW w:w="1086" w:type="dxa"/>
            <w:hideMark/>
          </w:tcPr>
          <w:p w14:paraId="24A19657"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Denmark</w:t>
            </w:r>
          </w:p>
        </w:tc>
        <w:tc>
          <w:tcPr>
            <w:tcW w:w="0" w:type="auto"/>
            <w:hideMark/>
          </w:tcPr>
          <w:p w14:paraId="66115C6C"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Gen-R resistance E. coli isolates from sewage with/out hospital sewer input and from contemporaneous hospital patient UTI samples. </w:t>
            </w:r>
          </w:p>
        </w:tc>
        <w:tc>
          <w:tcPr>
            <w:tcW w:w="0" w:type="auto"/>
            <w:hideMark/>
          </w:tcPr>
          <w:p w14:paraId="43138CC0"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24H flow proportional WwTW sampling. Composites (flow-respective mix) of hospital effluent. Composites of residential area outlet comprising 5 samples taken with 10 min interval (5 subsamples).</w:t>
            </w:r>
          </w:p>
        </w:tc>
        <w:tc>
          <w:tcPr>
            <w:tcW w:w="0" w:type="auto"/>
            <w:hideMark/>
          </w:tcPr>
          <w:p w14:paraId="600B82B5"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Influent from WwTW with 230,000 PE receiving industrial hospital (794 bed) input.</w:t>
            </w:r>
          </w:p>
        </w:tc>
        <w:tc>
          <w:tcPr>
            <w:tcW w:w="0" w:type="auto"/>
            <w:hideMark/>
          </w:tcPr>
          <w:p w14:paraId="34A2353E"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Microboth dilution for ASTs to five antibiotics. PCR detection of four genes: aac(3)-II, aac(3)-IV, ant(2″)-I, and armA. Additional PCR detection of aac(3)-I and aac(3)-III in subset. </w:t>
            </w:r>
          </w:p>
        </w:tc>
        <w:tc>
          <w:tcPr>
            <w:tcW w:w="0" w:type="auto"/>
            <w:hideMark/>
          </w:tcPr>
          <w:p w14:paraId="4DE15D0B"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38 Gen-R </w:t>
            </w:r>
            <w:r w:rsidRPr="006864CF">
              <w:rPr>
                <w:rFonts w:ascii="Times New Roman" w:eastAsia="Times New Roman" w:hAnsi="Times New Roman" w:cs="Times New Roman"/>
                <w:i/>
                <w:iCs/>
                <w:color w:val="000000"/>
                <w:sz w:val="18"/>
                <w:szCs w:val="18"/>
                <w:lang w:eastAsia="en-GB"/>
              </w:rPr>
              <w:t>E. coli</w:t>
            </w:r>
            <w:r w:rsidRPr="006864CF">
              <w:rPr>
                <w:rFonts w:ascii="Times New Roman" w:eastAsia="Times New Roman" w:hAnsi="Times New Roman" w:cs="Times New Roman"/>
                <w:color w:val="000000"/>
                <w:sz w:val="18"/>
                <w:szCs w:val="18"/>
                <w:lang w:eastAsia="en-GB"/>
              </w:rPr>
              <w:t xml:space="preserve"> isolates from hospital patients with UTIs during wastewater sampling period with addition month either side.</w:t>
            </w:r>
          </w:p>
        </w:tc>
        <w:tc>
          <w:tcPr>
            <w:tcW w:w="0" w:type="auto"/>
            <w:hideMark/>
          </w:tcPr>
          <w:p w14:paraId="59BB60D0"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33 wastewater samples from which 55 GEN-R </w:t>
            </w:r>
            <w:r w:rsidRPr="006864CF">
              <w:rPr>
                <w:rFonts w:ascii="Times New Roman" w:eastAsia="Times New Roman" w:hAnsi="Times New Roman" w:cs="Times New Roman"/>
                <w:i/>
                <w:iCs/>
                <w:color w:val="000000"/>
                <w:sz w:val="18"/>
                <w:szCs w:val="18"/>
                <w:lang w:eastAsia="en-GB"/>
              </w:rPr>
              <w:t>E. coli</w:t>
            </w:r>
            <w:r w:rsidRPr="006864CF">
              <w:rPr>
                <w:rFonts w:ascii="Times New Roman" w:eastAsia="Times New Roman" w:hAnsi="Times New Roman" w:cs="Times New Roman"/>
                <w:color w:val="000000"/>
                <w:sz w:val="18"/>
                <w:szCs w:val="18"/>
                <w:lang w:eastAsia="en-GB"/>
              </w:rPr>
              <w:t xml:space="preserve"> isolates cultured.</w:t>
            </w:r>
          </w:p>
        </w:tc>
        <w:tc>
          <w:tcPr>
            <w:tcW w:w="0" w:type="auto"/>
            <w:hideMark/>
          </w:tcPr>
          <w:p w14:paraId="047DE209"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None conducted</w:t>
            </w:r>
          </w:p>
        </w:tc>
        <w:tc>
          <w:tcPr>
            <w:tcW w:w="0" w:type="auto"/>
            <w:hideMark/>
          </w:tcPr>
          <w:p w14:paraId="6C5517E8"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Prevalence of Gen-R </w:t>
            </w:r>
            <w:r w:rsidRPr="006864CF">
              <w:rPr>
                <w:rFonts w:ascii="Times New Roman" w:eastAsia="Times New Roman" w:hAnsi="Times New Roman" w:cs="Times New Roman"/>
                <w:i/>
                <w:iCs/>
                <w:color w:val="000000"/>
                <w:sz w:val="18"/>
                <w:szCs w:val="18"/>
                <w:lang w:eastAsia="en-GB"/>
              </w:rPr>
              <w:t>E. coli</w:t>
            </w:r>
            <w:r w:rsidRPr="006864CF">
              <w:rPr>
                <w:rFonts w:ascii="Times New Roman" w:eastAsia="Times New Roman" w:hAnsi="Times New Roman" w:cs="Times New Roman"/>
                <w:color w:val="000000"/>
                <w:sz w:val="18"/>
                <w:szCs w:val="18"/>
                <w:lang w:eastAsia="en-GB"/>
              </w:rPr>
              <w:t xml:space="preserve"> similar between hospital effluent and WwTW influent - lowest in residential outlet. No sharing of PFGE types between any patient isolates and wastewater isolates. </w:t>
            </w:r>
          </w:p>
        </w:tc>
        <w:tc>
          <w:tcPr>
            <w:tcW w:w="0" w:type="auto"/>
          </w:tcPr>
          <w:p w14:paraId="178318AB" w14:textId="77777777" w:rsidR="00A404B7" w:rsidRPr="00190777" w:rsidRDefault="00A404B7" w:rsidP="003F7EC3">
            <w:pPr>
              <w:rPr>
                <w:rFonts w:ascii="Times New Roman" w:hAnsi="Times New Roman" w:cs="Times New Roman"/>
                <w:sz w:val="18"/>
                <w:szCs w:val="18"/>
              </w:rPr>
            </w:pPr>
            <w:r w:rsidRPr="00190777">
              <w:rPr>
                <w:rFonts w:ascii="Times New Roman" w:hAnsi="Times New Roman" w:cs="Times New Roman"/>
                <w:color w:val="000000"/>
                <w:sz w:val="18"/>
                <w:szCs w:val="18"/>
              </w:rPr>
              <w:t>Unclear</w:t>
            </w:r>
          </w:p>
        </w:tc>
      </w:tr>
      <w:tr w:rsidR="00A404B7" w:rsidRPr="00190777" w14:paraId="4840FE1E" w14:textId="77777777" w:rsidTr="0046073A">
        <w:trPr>
          <w:trHeight w:val="510"/>
          <w:tblHeader/>
        </w:trPr>
        <w:tc>
          <w:tcPr>
            <w:tcW w:w="0" w:type="auto"/>
            <w:hideMark/>
          </w:tcPr>
          <w:p w14:paraId="50832D2F"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Jorgensen et al. 2017</w:t>
            </w:r>
          </w:p>
        </w:tc>
        <w:tc>
          <w:tcPr>
            <w:tcW w:w="1086" w:type="dxa"/>
            <w:hideMark/>
          </w:tcPr>
          <w:p w14:paraId="53693692"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Norway</w:t>
            </w:r>
          </w:p>
        </w:tc>
        <w:tc>
          <w:tcPr>
            <w:tcW w:w="0" w:type="auto"/>
            <w:hideMark/>
          </w:tcPr>
          <w:p w14:paraId="065F585C" w14:textId="77777777" w:rsidR="00A404B7" w:rsidRPr="006864CF" w:rsidRDefault="00A404B7" w:rsidP="003F7EC3">
            <w:pPr>
              <w:rPr>
                <w:rFonts w:ascii="Times New Roman" w:eastAsia="Times New Roman" w:hAnsi="Times New Roman" w:cs="Times New Roman"/>
                <w:sz w:val="18"/>
                <w:szCs w:val="18"/>
                <w:lang w:eastAsia="en-GB"/>
              </w:rPr>
            </w:pPr>
            <w:r w:rsidRPr="006864CF">
              <w:rPr>
                <w:rFonts w:ascii="Times New Roman" w:eastAsia="Times New Roman" w:hAnsi="Times New Roman" w:cs="Times New Roman"/>
                <w:sz w:val="18"/>
                <w:szCs w:val="18"/>
                <w:lang w:eastAsia="en-GB"/>
              </w:rPr>
              <w:t>Genomics of ESBL-E.coli isolated from influent compared to those isolated from UTI patients living in the STW catchment area with temporal overlap.</w:t>
            </w:r>
          </w:p>
        </w:tc>
        <w:tc>
          <w:tcPr>
            <w:tcW w:w="0" w:type="auto"/>
            <w:hideMark/>
          </w:tcPr>
          <w:p w14:paraId="12CD6252" w14:textId="02674FE5"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24H flow proportional sampling.</w:t>
            </w:r>
          </w:p>
        </w:tc>
        <w:tc>
          <w:tcPr>
            <w:tcW w:w="0" w:type="auto"/>
            <w:hideMark/>
          </w:tcPr>
          <w:p w14:paraId="6C418D4C"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Influent from one WwTW.</w:t>
            </w:r>
          </w:p>
        </w:tc>
        <w:tc>
          <w:tcPr>
            <w:tcW w:w="0" w:type="auto"/>
            <w:hideMark/>
          </w:tcPr>
          <w:p w14:paraId="29D68E94"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Vitek2 microbroth AST and E-test. PCR for blaCTX-M and DNA microarray for AMR 11 genes for isolates negative for blaCTX-M, Hiseq (150 PE) WGS and analysis using ResFinder and PlasmidFinder.    </w:t>
            </w:r>
          </w:p>
        </w:tc>
        <w:tc>
          <w:tcPr>
            <w:tcW w:w="0" w:type="auto"/>
            <w:hideMark/>
          </w:tcPr>
          <w:p w14:paraId="272881E2" w14:textId="77777777" w:rsidR="00A404B7" w:rsidRPr="006864CF" w:rsidRDefault="00A404B7" w:rsidP="003F7EC3">
            <w:pPr>
              <w:rPr>
                <w:rFonts w:ascii="Times New Roman" w:eastAsia="Times New Roman" w:hAnsi="Times New Roman" w:cs="Times New Roman"/>
                <w:sz w:val="18"/>
                <w:szCs w:val="18"/>
                <w:lang w:eastAsia="en-GB"/>
              </w:rPr>
            </w:pPr>
            <w:r w:rsidRPr="006864CF">
              <w:rPr>
                <w:rFonts w:ascii="Times New Roman" w:eastAsia="Times New Roman" w:hAnsi="Times New Roman" w:cs="Times New Roman"/>
                <w:sz w:val="18"/>
                <w:szCs w:val="18"/>
                <w:lang w:eastAsia="en-GB"/>
              </w:rPr>
              <w:t>94 patients with community acquired UTI caused by ESBL-</w:t>
            </w:r>
            <w:r w:rsidRPr="006864CF">
              <w:rPr>
                <w:rFonts w:ascii="Times New Roman" w:eastAsia="Times New Roman" w:hAnsi="Times New Roman" w:cs="Times New Roman"/>
                <w:i/>
                <w:iCs/>
                <w:sz w:val="18"/>
                <w:szCs w:val="18"/>
                <w:lang w:eastAsia="en-GB"/>
              </w:rPr>
              <w:t>E. coli</w:t>
            </w:r>
            <w:r w:rsidRPr="006864CF">
              <w:rPr>
                <w:rFonts w:ascii="Times New Roman" w:eastAsia="Times New Roman" w:hAnsi="Times New Roman" w:cs="Times New Roman"/>
                <w:sz w:val="18"/>
                <w:szCs w:val="18"/>
                <w:lang w:eastAsia="en-GB"/>
              </w:rPr>
              <w:t xml:space="preserve"> living within catchment area of the WwTW collected before wastewater sampling.</w:t>
            </w:r>
          </w:p>
        </w:tc>
        <w:tc>
          <w:tcPr>
            <w:tcW w:w="0" w:type="auto"/>
            <w:hideMark/>
          </w:tcPr>
          <w:p w14:paraId="580B84D4"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Five wastewater samples from which 91 ESBL </w:t>
            </w:r>
            <w:r w:rsidRPr="006864CF">
              <w:rPr>
                <w:rFonts w:ascii="Times New Roman" w:eastAsia="Times New Roman" w:hAnsi="Times New Roman" w:cs="Times New Roman"/>
                <w:i/>
                <w:iCs/>
                <w:color w:val="000000"/>
                <w:sz w:val="18"/>
                <w:szCs w:val="18"/>
                <w:lang w:eastAsia="en-GB"/>
              </w:rPr>
              <w:t>E. coli</w:t>
            </w:r>
            <w:r w:rsidRPr="006864CF">
              <w:rPr>
                <w:rFonts w:ascii="Times New Roman" w:eastAsia="Times New Roman" w:hAnsi="Times New Roman" w:cs="Times New Roman"/>
                <w:color w:val="000000"/>
                <w:sz w:val="18"/>
                <w:szCs w:val="18"/>
                <w:lang w:eastAsia="en-GB"/>
              </w:rPr>
              <w:t xml:space="preserve"> isolates cultured.</w:t>
            </w:r>
          </w:p>
        </w:tc>
        <w:tc>
          <w:tcPr>
            <w:tcW w:w="0" w:type="auto"/>
            <w:hideMark/>
          </w:tcPr>
          <w:p w14:paraId="4CF3AF07"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Univariate and multivariate analyses conducted by binary logistic regression.</w:t>
            </w:r>
          </w:p>
        </w:tc>
        <w:tc>
          <w:tcPr>
            <w:tcW w:w="0" w:type="auto"/>
            <w:hideMark/>
          </w:tcPr>
          <w:p w14:paraId="3B8E7C9B"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Clinical isolate single and multi-drug resistance rates higher than wastewater isolates. Most prevalent ESBL gene was shared between groups and prevalence for other ESBL genes </w:t>
            </w:r>
            <w:r w:rsidRPr="006864CF">
              <w:rPr>
                <w:rFonts w:ascii="Times New Roman" w:eastAsia="Times New Roman" w:hAnsi="Times New Roman" w:cs="Times New Roman"/>
                <w:color w:val="000000"/>
                <w:sz w:val="18"/>
                <w:szCs w:val="18"/>
                <w:lang w:eastAsia="en-GB"/>
              </w:rPr>
              <w:lastRenderedPageBreak/>
              <w:t xml:space="preserve">also similar except M-14 higher in wastewater. Prevalence of acquired resistance genes similar between groups but higher in urine isolates. No difference in plasmid replicon typing between groups. </w:t>
            </w:r>
          </w:p>
        </w:tc>
        <w:tc>
          <w:tcPr>
            <w:tcW w:w="0" w:type="auto"/>
          </w:tcPr>
          <w:p w14:paraId="644F10B6" w14:textId="77777777" w:rsidR="00A404B7" w:rsidRPr="00190777" w:rsidRDefault="00A404B7" w:rsidP="003F7EC3">
            <w:pPr>
              <w:rPr>
                <w:rFonts w:ascii="Times New Roman" w:hAnsi="Times New Roman" w:cs="Times New Roman"/>
                <w:sz w:val="18"/>
                <w:szCs w:val="18"/>
              </w:rPr>
            </w:pPr>
            <w:r w:rsidRPr="00190777">
              <w:rPr>
                <w:rFonts w:ascii="Times New Roman" w:hAnsi="Times New Roman" w:cs="Times New Roman"/>
                <w:color w:val="000000"/>
                <w:sz w:val="18"/>
                <w:szCs w:val="18"/>
              </w:rPr>
              <w:lastRenderedPageBreak/>
              <w:t>Unclear</w:t>
            </w:r>
          </w:p>
        </w:tc>
      </w:tr>
      <w:tr w:rsidR="00A404B7" w:rsidRPr="00190777" w14:paraId="73648B88" w14:textId="77777777" w:rsidTr="0046073A">
        <w:trPr>
          <w:trHeight w:val="510"/>
          <w:tblHeader/>
        </w:trPr>
        <w:tc>
          <w:tcPr>
            <w:tcW w:w="0" w:type="auto"/>
          </w:tcPr>
          <w:p w14:paraId="0061A33D" w14:textId="77777777" w:rsidR="00A404B7" w:rsidRPr="006864CF" w:rsidRDefault="00A404B7" w:rsidP="003F7EC3">
            <w:pPr>
              <w:rPr>
                <w:rFonts w:ascii="Times New Roman" w:eastAsia="Times New Roman" w:hAnsi="Times New Roman" w:cs="Times New Roman"/>
                <w:color w:val="000000"/>
                <w:sz w:val="18"/>
                <w:szCs w:val="18"/>
                <w:lang w:eastAsia="en-GB"/>
              </w:rPr>
            </w:pPr>
            <w:r w:rsidRPr="00844104">
              <w:rPr>
                <w:rFonts w:ascii="Times New Roman" w:eastAsia="Times New Roman" w:hAnsi="Times New Roman" w:cs="Times New Roman"/>
                <w:color w:val="000000"/>
                <w:sz w:val="18"/>
                <w:szCs w:val="18"/>
                <w:lang w:eastAsia="en-GB"/>
              </w:rPr>
              <w:t>Karkman et al. 2020</w:t>
            </w:r>
          </w:p>
        </w:tc>
        <w:tc>
          <w:tcPr>
            <w:tcW w:w="1086" w:type="dxa"/>
          </w:tcPr>
          <w:p w14:paraId="3CC00293" w14:textId="77777777" w:rsidR="00A404B7" w:rsidRPr="006864CF" w:rsidRDefault="00A404B7" w:rsidP="003F7EC3">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60 countries sampled (GSSP)</w:t>
            </w:r>
          </w:p>
        </w:tc>
        <w:tc>
          <w:tcPr>
            <w:tcW w:w="0" w:type="auto"/>
          </w:tcPr>
          <w:p w14:paraId="2D2F89B6" w14:textId="77777777" w:rsidR="00A404B7" w:rsidRPr="006864CF" w:rsidRDefault="00A404B7" w:rsidP="003F7EC3">
            <w:pPr>
              <w:rPr>
                <w:rFonts w:ascii="Times New Roman" w:eastAsia="Times New Roman" w:hAnsi="Times New Roman" w:cs="Times New Roman"/>
                <w:color w:val="000000"/>
                <w:sz w:val="18"/>
                <w:szCs w:val="18"/>
                <w:lang w:eastAsia="en-GB"/>
              </w:rPr>
            </w:pPr>
            <w:r w:rsidRPr="00935137">
              <w:rPr>
                <w:rFonts w:ascii="Times New Roman" w:eastAsia="Times New Roman" w:hAnsi="Times New Roman" w:cs="Times New Roman"/>
                <w:color w:val="000000"/>
                <w:sz w:val="18"/>
                <w:szCs w:val="18"/>
                <w:lang w:eastAsia="en-GB"/>
              </w:rPr>
              <w:t>Resistomes of sewage influent collected on a global scale compared to</w:t>
            </w:r>
            <w:r>
              <w:rPr>
                <w:rFonts w:ascii="Times New Roman" w:eastAsia="Times New Roman" w:hAnsi="Times New Roman" w:cs="Times New Roman"/>
                <w:color w:val="000000"/>
                <w:sz w:val="18"/>
                <w:szCs w:val="18"/>
                <w:lang w:eastAsia="en-GB"/>
              </w:rPr>
              <w:t xml:space="preserve"> local</w:t>
            </w:r>
            <w:r w:rsidRPr="00935137">
              <w:rPr>
                <w:rFonts w:ascii="Times New Roman" w:eastAsia="Times New Roman" w:hAnsi="Times New Roman" w:cs="Times New Roman"/>
                <w:color w:val="000000"/>
                <w:sz w:val="18"/>
                <w:szCs w:val="18"/>
                <w:lang w:eastAsia="en-GB"/>
              </w:rPr>
              <w:t xml:space="preserve"> </w:t>
            </w:r>
            <w:r>
              <w:rPr>
                <w:rFonts w:ascii="Times New Roman" w:eastAsia="Times New Roman" w:hAnsi="Times New Roman" w:cs="Times New Roman"/>
                <w:color w:val="000000"/>
                <w:sz w:val="18"/>
                <w:szCs w:val="18"/>
                <w:lang w:eastAsia="en-GB"/>
              </w:rPr>
              <w:t>clinical surveillance data</w:t>
            </w:r>
            <w:r w:rsidRPr="00935137">
              <w:rPr>
                <w:rFonts w:ascii="Times New Roman" w:eastAsia="Times New Roman" w:hAnsi="Times New Roman" w:cs="Times New Roman"/>
                <w:color w:val="000000"/>
                <w:sz w:val="18"/>
                <w:szCs w:val="18"/>
                <w:lang w:eastAsia="en-GB"/>
              </w:rPr>
              <w:t xml:space="preserve"> and socio-economic, health, and environmental factors.  </w:t>
            </w:r>
          </w:p>
        </w:tc>
        <w:tc>
          <w:tcPr>
            <w:tcW w:w="0" w:type="auto"/>
          </w:tcPr>
          <w:p w14:paraId="13C2D7D9" w14:textId="77777777" w:rsidR="00A404B7" w:rsidRPr="006864CF" w:rsidRDefault="00A404B7" w:rsidP="003F7EC3">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M</w:t>
            </w:r>
            <w:r w:rsidRPr="00542622">
              <w:rPr>
                <w:rFonts w:ascii="Times New Roman" w:eastAsia="Times New Roman" w:hAnsi="Times New Roman" w:cs="Times New Roman"/>
                <w:color w:val="000000"/>
                <w:sz w:val="18"/>
                <w:szCs w:val="18"/>
                <w:lang w:eastAsia="en-GB"/>
              </w:rPr>
              <w:t>ixed (24H flow proportional and composites)</w:t>
            </w:r>
          </w:p>
        </w:tc>
        <w:tc>
          <w:tcPr>
            <w:tcW w:w="0" w:type="auto"/>
          </w:tcPr>
          <w:p w14:paraId="34DF534F" w14:textId="77777777" w:rsidR="00A404B7" w:rsidRPr="006864CF" w:rsidRDefault="00A404B7" w:rsidP="003F7EC3">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As described for Hendriksen (GSSP)</w:t>
            </w:r>
          </w:p>
        </w:tc>
        <w:tc>
          <w:tcPr>
            <w:tcW w:w="0" w:type="auto"/>
          </w:tcPr>
          <w:p w14:paraId="768BCF5E" w14:textId="77777777" w:rsidR="00A404B7" w:rsidRPr="006864CF" w:rsidRDefault="00A404B7" w:rsidP="003F7EC3">
            <w:pPr>
              <w:rPr>
                <w:rFonts w:ascii="Times New Roman" w:eastAsia="Times New Roman" w:hAnsi="Times New Roman" w:cs="Times New Roman"/>
                <w:color w:val="000000"/>
                <w:sz w:val="18"/>
                <w:szCs w:val="18"/>
                <w:lang w:eastAsia="en-GB"/>
              </w:rPr>
            </w:pPr>
            <w:r w:rsidRPr="000F720D">
              <w:rPr>
                <w:rFonts w:ascii="Times New Roman" w:eastAsia="Times New Roman" w:hAnsi="Times New Roman" w:cs="Times New Roman"/>
                <w:color w:val="000000"/>
                <w:sz w:val="18"/>
                <w:szCs w:val="18"/>
                <w:lang w:eastAsia="en-GB"/>
              </w:rPr>
              <w:t>DNA extracted (QIAmp Fast DNA Stool Mini Kit with twice input material and bead beating changes), libraries prepped (NEXTflex PCR-free Library Prep Kit) and sequenced (HiSeq3000 2 x 150bp paired-end). MGmapper used to align against reference sequence databases and AMR genes annotated using ResFinder.</w:t>
            </w:r>
          </w:p>
        </w:tc>
        <w:tc>
          <w:tcPr>
            <w:tcW w:w="0" w:type="auto"/>
          </w:tcPr>
          <w:p w14:paraId="6C9F48E6" w14:textId="77777777" w:rsidR="00A404B7" w:rsidRPr="006864CF" w:rsidRDefault="00A404B7" w:rsidP="003F7EC3">
            <w:pPr>
              <w:rPr>
                <w:rFonts w:ascii="Times New Roman" w:eastAsia="Times New Roman" w:hAnsi="Times New Roman" w:cs="Times New Roman"/>
                <w:color w:val="000000"/>
                <w:sz w:val="18"/>
                <w:szCs w:val="18"/>
                <w:lang w:eastAsia="en-GB"/>
              </w:rPr>
            </w:pPr>
            <w:r w:rsidRPr="001200F8">
              <w:rPr>
                <w:rFonts w:ascii="Times New Roman" w:eastAsia="Times New Roman" w:hAnsi="Times New Roman" w:cs="Times New Roman"/>
                <w:color w:val="000000"/>
                <w:sz w:val="18"/>
                <w:szCs w:val="18"/>
                <w:lang w:eastAsia="en-GB"/>
              </w:rPr>
              <w:t xml:space="preserve">Clinical resistance data for invasive E. coli (blood, CSF) against four </w:t>
            </w:r>
            <w:r>
              <w:rPr>
                <w:rFonts w:ascii="Times New Roman" w:eastAsia="Times New Roman" w:hAnsi="Times New Roman" w:cs="Times New Roman"/>
                <w:color w:val="000000"/>
                <w:sz w:val="18"/>
                <w:szCs w:val="18"/>
                <w:lang w:eastAsia="en-GB"/>
              </w:rPr>
              <w:t xml:space="preserve">classes of antibiotics extracted from networks EARS-Net, CAESAR and ResistanceMap. </w:t>
            </w:r>
          </w:p>
        </w:tc>
        <w:tc>
          <w:tcPr>
            <w:tcW w:w="0" w:type="auto"/>
          </w:tcPr>
          <w:p w14:paraId="35BC9438" w14:textId="77777777" w:rsidR="00A404B7" w:rsidRPr="006864CF" w:rsidRDefault="00A404B7" w:rsidP="003F7EC3">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As described for GSSP</w:t>
            </w:r>
          </w:p>
        </w:tc>
        <w:tc>
          <w:tcPr>
            <w:tcW w:w="0" w:type="auto"/>
          </w:tcPr>
          <w:p w14:paraId="1E8EFB24" w14:textId="77777777" w:rsidR="00A404B7" w:rsidRPr="006864CF" w:rsidRDefault="00A404B7" w:rsidP="003F7EC3">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Prevalence of clinical resistance was modelled using beta regression. Further analyses with PCA, correlation plots and heatmaps.</w:t>
            </w:r>
          </w:p>
        </w:tc>
        <w:tc>
          <w:tcPr>
            <w:tcW w:w="0" w:type="auto"/>
          </w:tcPr>
          <w:p w14:paraId="6E4562E6" w14:textId="77777777" w:rsidR="00A404B7" w:rsidRPr="006864CF" w:rsidRDefault="00A404B7" w:rsidP="003F7EC3">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 xml:space="preserve">Sewage resistomes correlated to surveillance data of invasive E. coli in terms of prevalence on a global scale. Resistome ARGs were mostly insufficient to explain variability of clinical resistance. Similarly, resistance to antibiotic classes could not be associated with corresponding ARG resistance classes except for beta-lactam ARGs and aminopenicillin resistance. Combining sewage resistome data and socioeconomic data from respective </w:t>
            </w:r>
            <w:r>
              <w:rPr>
                <w:rFonts w:ascii="Times New Roman" w:eastAsia="Times New Roman" w:hAnsi="Times New Roman" w:cs="Times New Roman"/>
                <w:color w:val="000000"/>
                <w:sz w:val="18"/>
                <w:szCs w:val="18"/>
                <w:lang w:eastAsia="en-GB"/>
              </w:rPr>
              <w:lastRenderedPageBreak/>
              <w:t xml:space="preserve">countries produced the best performing models. </w:t>
            </w:r>
          </w:p>
        </w:tc>
        <w:tc>
          <w:tcPr>
            <w:tcW w:w="0" w:type="auto"/>
          </w:tcPr>
          <w:p w14:paraId="76F0150D" w14:textId="77777777" w:rsidR="00A404B7" w:rsidRPr="00190777" w:rsidRDefault="00A404B7" w:rsidP="003F7EC3">
            <w:pPr>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Unclear</w:t>
            </w:r>
          </w:p>
        </w:tc>
      </w:tr>
      <w:tr w:rsidR="00A404B7" w:rsidRPr="00190777" w14:paraId="38E0F313" w14:textId="77777777" w:rsidTr="0046073A">
        <w:trPr>
          <w:trHeight w:val="510"/>
          <w:tblHeader/>
        </w:trPr>
        <w:tc>
          <w:tcPr>
            <w:tcW w:w="0" w:type="auto"/>
          </w:tcPr>
          <w:p w14:paraId="7349CB53" w14:textId="77777777" w:rsidR="00A404B7" w:rsidRPr="006864CF" w:rsidRDefault="00A404B7" w:rsidP="003F7EC3">
            <w:pPr>
              <w:rPr>
                <w:rFonts w:ascii="Times New Roman" w:eastAsia="Times New Roman" w:hAnsi="Times New Roman" w:cs="Times New Roman"/>
                <w:color w:val="000000"/>
                <w:sz w:val="18"/>
                <w:szCs w:val="18"/>
                <w:lang w:eastAsia="en-GB"/>
              </w:rPr>
            </w:pPr>
            <w:r w:rsidRPr="00844104">
              <w:rPr>
                <w:rFonts w:ascii="Times New Roman" w:eastAsia="Times New Roman" w:hAnsi="Times New Roman" w:cs="Times New Roman"/>
                <w:color w:val="000000"/>
                <w:sz w:val="18"/>
                <w:szCs w:val="18"/>
                <w:lang w:eastAsia="en-GB"/>
              </w:rPr>
              <w:t>King et al. 2020</w:t>
            </w:r>
          </w:p>
        </w:tc>
        <w:tc>
          <w:tcPr>
            <w:tcW w:w="1086" w:type="dxa"/>
          </w:tcPr>
          <w:p w14:paraId="710A3725" w14:textId="731E62CD" w:rsidR="00A404B7" w:rsidRPr="006864CF" w:rsidRDefault="00A404B7" w:rsidP="003F7EC3">
            <w:pPr>
              <w:rPr>
                <w:rFonts w:ascii="Times New Roman" w:eastAsia="Times New Roman" w:hAnsi="Times New Roman" w:cs="Times New Roman"/>
                <w:color w:val="000000"/>
                <w:sz w:val="18"/>
                <w:szCs w:val="18"/>
                <w:lang w:eastAsia="en-GB"/>
              </w:rPr>
            </w:pPr>
            <w:r w:rsidRPr="00115869">
              <w:rPr>
                <w:rFonts w:ascii="Times New Roman" w:eastAsia="Times New Roman" w:hAnsi="Times New Roman" w:cs="Times New Roman"/>
                <w:color w:val="000000"/>
                <w:sz w:val="18"/>
                <w:szCs w:val="18"/>
                <w:lang w:eastAsia="en-GB"/>
              </w:rPr>
              <w:t xml:space="preserve">South </w:t>
            </w:r>
            <w:r w:rsidR="00151DAD" w:rsidRPr="00115869">
              <w:rPr>
                <w:rFonts w:ascii="Times New Roman" w:eastAsia="Times New Roman" w:hAnsi="Times New Roman" w:cs="Times New Roman"/>
                <w:color w:val="000000"/>
                <w:sz w:val="18"/>
                <w:szCs w:val="18"/>
                <w:lang w:eastAsia="en-GB"/>
              </w:rPr>
              <w:t>Africa</w:t>
            </w:r>
          </w:p>
        </w:tc>
        <w:tc>
          <w:tcPr>
            <w:tcW w:w="0" w:type="auto"/>
          </w:tcPr>
          <w:p w14:paraId="2FF27A5B" w14:textId="77777777" w:rsidR="00A404B7" w:rsidRPr="006864CF" w:rsidRDefault="00A404B7" w:rsidP="003F7EC3">
            <w:pPr>
              <w:rPr>
                <w:rFonts w:ascii="Times New Roman" w:eastAsia="Times New Roman" w:hAnsi="Times New Roman" w:cs="Times New Roman"/>
                <w:color w:val="000000"/>
                <w:sz w:val="18"/>
                <w:szCs w:val="18"/>
                <w:lang w:eastAsia="en-GB"/>
              </w:rPr>
            </w:pPr>
            <w:r w:rsidRPr="00935137">
              <w:rPr>
                <w:rFonts w:ascii="Times New Roman" w:eastAsia="Times New Roman" w:hAnsi="Times New Roman" w:cs="Times New Roman"/>
                <w:color w:val="000000"/>
                <w:sz w:val="18"/>
                <w:szCs w:val="18"/>
                <w:lang w:eastAsia="en-GB"/>
              </w:rPr>
              <w:t xml:space="preserve">Comparison of AMR profiles of wastewater-isolated </w:t>
            </w:r>
            <w:r>
              <w:rPr>
                <w:rFonts w:ascii="Times New Roman" w:eastAsia="Times New Roman" w:hAnsi="Times New Roman" w:cs="Times New Roman"/>
                <w:color w:val="000000"/>
                <w:sz w:val="18"/>
                <w:szCs w:val="18"/>
                <w:lang w:eastAsia="en-GB"/>
              </w:rPr>
              <w:t>K</w:t>
            </w:r>
            <w:r w:rsidRPr="00935137">
              <w:rPr>
                <w:rFonts w:ascii="Times New Roman" w:eastAsia="Times New Roman" w:hAnsi="Times New Roman" w:cs="Times New Roman"/>
                <w:color w:val="000000"/>
                <w:sz w:val="18"/>
                <w:szCs w:val="18"/>
                <w:lang w:eastAsia="en-GB"/>
              </w:rPr>
              <w:t xml:space="preserve">lebsiella and clinical </w:t>
            </w:r>
            <w:r>
              <w:rPr>
                <w:rFonts w:ascii="Times New Roman" w:eastAsia="Times New Roman" w:hAnsi="Times New Roman" w:cs="Times New Roman"/>
                <w:color w:val="000000"/>
                <w:sz w:val="18"/>
                <w:szCs w:val="18"/>
                <w:lang w:eastAsia="en-GB"/>
              </w:rPr>
              <w:t>K</w:t>
            </w:r>
            <w:r w:rsidRPr="00935137">
              <w:rPr>
                <w:rFonts w:ascii="Times New Roman" w:eastAsia="Times New Roman" w:hAnsi="Times New Roman" w:cs="Times New Roman"/>
                <w:color w:val="000000"/>
                <w:sz w:val="18"/>
                <w:szCs w:val="18"/>
                <w:lang w:eastAsia="en-GB"/>
              </w:rPr>
              <w:t>lebsiella isolates</w:t>
            </w:r>
          </w:p>
        </w:tc>
        <w:tc>
          <w:tcPr>
            <w:tcW w:w="0" w:type="auto"/>
          </w:tcPr>
          <w:p w14:paraId="044CCEE7" w14:textId="77777777" w:rsidR="00A404B7" w:rsidRPr="006864CF" w:rsidRDefault="00A404B7" w:rsidP="003F7EC3">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Grab sampling</w:t>
            </w:r>
          </w:p>
        </w:tc>
        <w:tc>
          <w:tcPr>
            <w:tcW w:w="0" w:type="auto"/>
          </w:tcPr>
          <w:p w14:paraId="11AA1F3B" w14:textId="77777777" w:rsidR="00A404B7" w:rsidRPr="006864CF" w:rsidRDefault="00A404B7" w:rsidP="003F7EC3">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Influent and effluent from 2 WwTWs (no details reported)</w:t>
            </w:r>
          </w:p>
        </w:tc>
        <w:tc>
          <w:tcPr>
            <w:tcW w:w="0" w:type="auto"/>
          </w:tcPr>
          <w:p w14:paraId="467CCD76" w14:textId="77777777" w:rsidR="00A404B7" w:rsidRPr="006864CF" w:rsidRDefault="00A404B7" w:rsidP="003F7EC3">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D</w:t>
            </w:r>
            <w:r w:rsidRPr="000F720D">
              <w:rPr>
                <w:rFonts w:ascii="Times New Roman" w:eastAsia="Times New Roman" w:hAnsi="Times New Roman" w:cs="Times New Roman"/>
                <w:color w:val="000000"/>
                <w:sz w:val="18"/>
                <w:szCs w:val="18"/>
                <w:lang w:eastAsia="en-GB"/>
              </w:rPr>
              <w:t>isk diffusion and AmpC/ESBL detection kits</w:t>
            </w:r>
          </w:p>
        </w:tc>
        <w:tc>
          <w:tcPr>
            <w:tcW w:w="0" w:type="auto"/>
          </w:tcPr>
          <w:p w14:paraId="3CE2F618" w14:textId="77777777" w:rsidR="00A404B7" w:rsidRPr="006864CF" w:rsidRDefault="00A404B7" w:rsidP="003F7EC3">
            <w:pPr>
              <w:rPr>
                <w:rFonts w:ascii="Times New Roman" w:eastAsia="Times New Roman" w:hAnsi="Times New Roman" w:cs="Times New Roman"/>
                <w:color w:val="000000"/>
                <w:sz w:val="18"/>
                <w:szCs w:val="18"/>
                <w:lang w:eastAsia="en-GB"/>
              </w:rPr>
            </w:pPr>
            <w:r w:rsidRPr="00B40284">
              <w:rPr>
                <w:rFonts w:ascii="Times New Roman" w:eastAsia="Times New Roman" w:hAnsi="Times New Roman" w:cs="Times New Roman"/>
                <w:color w:val="000000"/>
                <w:sz w:val="18"/>
                <w:szCs w:val="18"/>
                <w:lang w:eastAsia="en-GB"/>
              </w:rPr>
              <w:t>Undefined clinical isolates (</w:t>
            </w:r>
            <w:r>
              <w:rPr>
                <w:rFonts w:ascii="Times New Roman" w:eastAsia="Times New Roman" w:hAnsi="Times New Roman" w:cs="Times New Roman"/>
                <w:color w:val="000000"/>
                <w:sz w:val="18"/>
                <w:szCs w:val="18"/>
                <w:lang w:eastAsia="en-GB"/>
              </w:rPr>
              <w:t>n=</w:t>
            </w:r>
            <w:r w:rsidRPr="00B40284">
              <w:rPr>
                <w:rFonts w:ascii="Times New Roman" w:eastAsia="Times New Roman" w:hAnsi="Times New Roman" w:cs="Times New Roman"/>
                <w:color w:val="000000"/>
                <w:sz w:val="18"/>
                <w:szCs w:val="18"/>
                <w:lang w:eastAsia="en-GB"/>
              </w:rPr>
              <w:t>72)</w:t>
            </w:r>
          </w:p>
        </w:tc>
        <w:tc>
          <w:tcPr>
            <w:tcW w:w="0" w:type="auto"/>
          </w:tcPr>
          <w:p w14:paraId="6A07C278" w14:textId="77777777" w:rsidR="00A404B7" w:rsidRPr="006864CF" w:rsidRDefault="00A404B7" w:rsidP="003F7EC3">
            <w:pPr>
              <w:rPr>
                <w:rFonts w:ascii="Times New Roman" w:eastAsia="Times New Roman" w:hAnsi="Times New Roman" w:cs="Times New Roman"/>
                <w:color w:val="000000"/>
                <w:sz w:val="18"/>
                <w:szCs w:val="18"/>
                <w:lang w:eastAsia="en-GB"/>
              </w:rPr>
            </w:pPr>
            <w:r w:rsidRPr="00D4352F">
              <w:rPr>
                <w:rFonts w:ascii="Times New Roman" w:eastAsia="Times New Roman" w:hAnsi="Times New Roman" w:cs="Times New Roman"/>
                <w:color w:val="000000"/>
                <w:sz w:val="18"/>
                <w:szCs w:val="18"/>
                <w:lang w:eastAsia="en-GB"/>
              </w:rPr>
              <w:t xml:space="preserve">4 </w:t>
            </w:r>
            <w:r>
              <w:rPr>
                <w:rFonts w:ascii="Times New Roman" w:eastAsia="Times New Roman" w:hAnsi="Times New Roman" w:cs="Times New Roman"/>
                <w:color w:val="000000"/>
                <w:sz w:val="18"/>
                <w:szCs w:val="18"/>
                <w:lang w:eastAsia="en-GB"/>
              </w:rPr>
              <w:t xml:space="preserve">wastewater </w:t>
            </w:r>
            <w:r w:rsidRPr="00D4352F">
              <w:rPr>
                <w:rFonts w:ascii="Times New Roman" w:eastAsia="Times New Roman" w:hAnsi="Times New Roman" w:cs="Times New Roman"/>
                <w:color w:val="000000"/>
                <w:sz w:val="18"/>
                <w:szCs w:val="18"/>
                <w:lang w:eastAsia="en-GB"/>
              </w:rPr>
              <w:t>samples</w:t>
            </w:r>
            <w:r>
              <w:rPr>
                <w:rFonts w:ascii="Times New Roman" w:eastAsia="Times New Roman" w:hAnsi="Times New Roman" w:cs="Times New Roman"/>
                <w:color w:val="000000"/>
                <w:sz w:val="18"/>
                <w:szCs w:val="18"/>
                <w:lang w:eastAsia="en-GB"/>
              </w:rPr>
              <w:t xml:space="preserve"> and</w:t>
            </w:r>
            <w:r w:rsidRPr="00D4352F">
              <w:rPr>
                <w:rFonts w:ascii="Times New Roman" w:eastAsia="Times New Roman" w:hAnsi="Times New Roman" w:cs="Times New Roman"/>
                <w:color w:val="000000"/>
                <w:sz w:val="18"/>
                <w:szCs w:val="18"/>
                <w:lang w:eastAsia="en-GB"/>
              </w:rPr>
              <w:t xml:space="preserve"> 37 </w:t>
            </w:r>
            <w:r>
              <w:rPr>
                <w:rFonts w:ascii="Times New Roman" w:eastAsia="Times New Roman" w:hAnsi="Times New Roman" w:cs="Times New Roman"/>
                <w:color w:val="000000"/>
                <w:sz w:val="18"/>
                <w:szCs w:val="18"/>
                <w:lang w:eastAsia="en-GB"/>
              </w:rPr>
              <w:t xml:space="preserve">Klebsiella </w:t>
            </w:r>
            <w:r w:rsidRPr="00D4352F">
              <w:rPr>
                <w:rFonts w:ascii="Times New Roman" w:eastAsia="Times New Roman" w:hAnsi="Times New Roman" w:cs="Times New Roman"/>
                <w:color w:val="000000"/>
                <w:sz w:val="18"/>
                <w:szCs w:val="18"/>
                <w:lang w:eastAsia="en-GB"/>
              </w:rPr>
              <w:t>isolated</w:t>
            </w:r>
            <w:r>
              <w:rPr>
                <w:rFonts w:ascii="Times New Roman" w:eastAsia="Times New Roman" w:hAnsi="Times New Roman" w:cs="Times New Roman"/>
                <w:color w:val="000000"/>
                <w:sz w:val="18"/>
                <w:szCs w:val="18"/>
                <w:lang w:eastAsia="en-GB"/>
              </w:rPr>
              <w:t>.</w:t>
            </w:r>
          </w:p>
        </w:tc>
        <w:tc>
          <w:tcPr>
            <w:tcW w:w="0" w:type="auto"/>
          </w:tcPr>
          <w:p w14:paraId="46BC67EF" w14:textId="77777777" w:rsidR="00A404B7" w:rsidRPr="006864CF" w:rsidRDefault="00A404B7" w:rsidP="003F7EC3">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None conducted.</w:t>
            </w:r>
          </w:p>
        </w:tc>
        <w:tc>
          <w:tcPr>
            <w:tcW w:w="0" w:type="auto"/>
          </w:tcPr>
          <w:p w14:paraId="44EC1CB5" w14:textId="77777777" w:rsidR="00A404B7" w:rsidRPr="006864CF" w:rsidRDefault="00A404B7" w:rsidP="003F7EC3">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Common resistance profiles were detected between clinical and wastewater isolates. Wastewater isolates had a lower resistance prevalence compared to clinical but much fewer wastewater isolates were collected. Carbapenem resistance was detected in clinical sampled but not in WwTW samples (was detected in hospital effluent though).</w:t>
            </w:r>
          </w:p>
        </w:tc>
        <w:tc>
          <w:tcPr>
            <w:tcW w:w="0" w:type="auto"/>
          </w:tcPr>
          <w:p w14:paraId="31162046" w14:textId="77777777" w:rsidR="00A404B7" w:rsidRPr="00190777" w:rsidRDefault="00A404B7" w:rsidP="003F7EC3">
            <w:pPr>
              <w:rPr>
                <w:rFonts w:ascii="Times New Roman" w:hAnsi="Times New Roman" w:cs="Times New Roman"/>
                <w:color w:val="000000"/>
                <w:sz w:val="18"/>
                <w:szCs w:val="18"/>
              </w:rPr>
            </w:pPr>
            <w:r>
              <w:rPr>
                <w:rFonts w:ascii="Times New Roman" w:hAnsi="Times New Roman" w:cs="Times New Roman"/>
                <w:color w:val="000000"/>
                <w:sz w:val="18"/>
                <w:szCs w:val="18"/>
              </w:rPr>
              <w:t>Low</w:t>
            </w:r>
          </w:p>
        </w:tc>
      </w:tr>
      <w:tr w:rsidR="00A404B7" w:rsidRPr="00190777" w14:paraId="245D0D84" w14:textId="77777777" w:rsidTr="0046073A">
        <w:trPr>
          <w:trHeight w:val="510"/>
          <w:tblHeader/>
        </w:trPr>
        <w:tc>
          <w:tcPr>
            <w:tcW w:w="0" w:type="auto"/>
            <w:hideMark/>
          </w:tcPr>
          <w:p w14:paraId="28D9EAFB"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Meir-Gruber et al. 2016</w:t>
            </w:r>
          </w:p>
        </w:tc>
        <w:tc>
          <w:tcPr>
            <w:tcW w:w="1086" w:type="dxa"/>
            <w:hideMark/>
          </w:tcPr>
          <w:p w14:paraId="4B18792C"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Israel</w:t>
            </w:r>
          </w:p>
        </w:tc>
        <w:tc>
          <w:tcPr>
            <w:tcW w:w="0" w:type="auto"/>
            <w:hideMark/>
          </w:tcPr>
          <w:p w14:paraId="04ED6C99"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Prevalence of blaKPC/blaNDM-1 carrying CREs, MRSA and VRE in STW influent and domestic sewer systems collected nationally during 2012-2013 compared to in clinical samples from a major hospital during 2013. Distribution of CREs, MRSA and VRE from sampling sites with and </w:t>
            </w:r>
            <w:r w:rsidRPr="006864CF">
              <w:rPr>
                <w:rFonts w:ascii="Times New Roman" w:eastAsia="Times New Roman" w:hAnsi="Times New Roman" w:cs="Times New Roman"/>
                <w:color w:val="000000"/>
                <w:sz w:val="18"/>
                <w:szCs w:val="18"/>
                <w:lang w:eastAsia="en-GB"/>
              </w:rPr>
              <w:lastRenderedPageBreak/>
              <w:t>without hospital sewage input.</w:t>
            </w:r>
          </w:p>
        </w:tc>
        <w:tc>
          <w:tcPr>
            <w:tcW w:w="0" w:type="auto"/>
            <w:hideMark/>
          </w:tcPr>
          <w:p w14:paraId="236BD45E"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24H WwTW and sewer composites via autosampler (24 or 48 subsamples).</w:t>
            </w:r>
          </w:p>
        </w:tc>
        <w:tc>
          <w:tcPr>
            <w:tcW w:w="0" w:type="auto"/>
            <w:hideMark/>
          </w:tcPr>
          <w:p w14:paraId="7ABEE91F"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Influent from six WwTWs serving large urban areas across Israel (population high = 462670, low = 56943). 4/6 WwTWs received healthcare input (hospitals and nursing homes).</w:t>
            </w:r>
          </w:p>
        </w:tc>
        <w:tc>
          <w:tcPr>
            <w:tcW w:w="0" w:type="auto"/>
            <w:hideMark/>
          </w:tcPr>
          <w:p w14:paraId="09023557"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Microbroth dilution (Phoenix) susceptibility testing (antibiotics not provided). RT-PCR for detection of blaKPC and blaNDM-1.  </w:t>
            </w:r>
          </w:p>
        </w:tc>
        <w:tc>
          <w:tcPr>
            <w:tcW w:w="0" w:type="auto"/>
            <w:hideMark/>
          </w:tcPr>
          <w:p w14:paraId="34C4ED73" w14:textId="000C1D99"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All blood cultures, general cultures and rectal swabs received by one major hospital clinical microbiology laboratory in 2013 (semi-</w:t>
            </w:r>
            <w:r w:rsidR="00151DAD" w:rsidRPr="006864CF">
              <w:rPr>
                <w:rFonts w:ascii="Times New Roman" w:eastAsia="Times New Roman" w:hAnsi="Times New Roman" w:cs="Times New Roman"/>
                <w:color w:val="000000"/>
                <w:sz w:val="18"/>
                <w:szCs w:val="18"/>
                <w:lang w:eastAsia="en-GB"/>
              </w:rPr>
              <w:t>contemporaneous</w:t>
            </w:r>
            <w:r w:rsidRPr="006864CF">
              <w:rPr>
                <w:rFonts w:ascii="Times New Roman" w:eastAsia="Times New Roman" w:hAnsi="Times New Roman" w:cs="Times New Roman"/>
                <w:color w:val="000000"/>
                <w:sz w:val="18"/>
                <w:szCs w:val="18"/>
                <w:lang w:eastAsia="en-GB"/>
              </w:rPr>
              <w:t>) Sample size not reported.</w:t>
            </w:r>
          </w:p>
        </w:tc>
        <w:tc>
          <w:tcPr>
            <w:tcW w:w="0" w:type="auto"/>
            <w:hideMark/>
          </w:tcPr>
          <w:p w14:paraId="01D61A04"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Six WwTW influent samples and 10 sewer system samples. Total number of isolates cultured or tested unclear: approximately 560 tested and 112 CRE included in analyses.</w:t>
            </w:r>
          </w:p>
        </w:tc>
        <w:tc>
          <w:tcPr>
            <w:tcW w:w="0" w:type="auto"/>
            <w:hideMark/>
          </w:tcPr>
          <w:p w14:paraId="0DB0B8A3"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None conducted</w:t>
            </w:r>
          </w:p>
        </w:tc>
        <w:tc>
          <w:tcPr>
            <w:tcW w:w="0" w:type="auto"/>
            <w:hideMark/>
          </w:tcPr>
          <w:p w14:paraId="4FA80CFF"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WwTW samples and clinical isolates shared the same most commonly isolated blaKPC-carrying species (K. pneumoniae). They also shared the three other most commonly isolated blaKPC species but at different rates. Higher prevalence of MRSA and VRE in hospital wastewater and the </w:t>
            </w:r>
            <w:r w:rsidRPr="006864CF">
              <w:rPr>
                <w:rFonts w:ascii="Times New Roman" w:eastAsia="Times New Roman" w:hAnsi="Times New Roman" w:cs="Times New Roman"/>
                <w:color w:val="000000"/>
                <w:sz w:val="18"/>
                <w:szCs w:val="18"/>
                <w:lang w:eastAsia="en-GB"/>
              </w:rPr>
              <w:lastRenderedPageBreak/>
              <w:t>receiving WwTWs than in domestic wastewater.</w:t>
            </w:r>
          </w:p>
        </w:tc>
        <w:tc>
          <w:tcPr>
            <w:tcW w:w="0" w:type="auto"/>
          </w:tcPr>
          <w:p w14:paraId="7D0783ED" w14:textId="77777777" w:rsidR="00A404B7" w:rsidRPr="00190777" w:rsidRDefault="00A404B7" w:rsidP="003F7EC3">
            <w:pPr>
              <w:rPr>
                <w:rFonts w:ascii="Times New Roman" w:hAnsi="Times New Roman" w:cs="Times New Roman"/>
                <w:sz w:val="18"/>
                <w:szCs w:val="18"/>
              </w:rPr>
            </w:pPr>
            <w:r w:rsidRPr="00190777">
              <w:rPr>
                <w:rFonts w:ascii="Times New Roman" w:hAnsi="Times New Roman" w:cs="Times New Roman"/>
                <w:color w:val="000000"/>
                <w:sz w:val="18"/>
                <w:szCs w:val="18"/>
              </w:rPr>
              <w:lastRenderedPageBreak/>
              <w:t>High</w:t>
            </w:r>
          </w:p>
        </w:tc>
      </w:tr>
      <w:tr w:rsidR="00A404B7" w:rsidRPr="00190777" w14:paraId="73BDEFF1" w14:textId="77777777" w:rsidTr="0046073A">
        <w:trPr>
          <w:trHeight w:val="510"/>
          <w:tblHeader/>
        </w:trPr>
        <w:tc>
          <w:tcPr>
            <w:tcW w:w="0" w:type="auto"/>
          </w:tcPr>
          <w:p w14:paraId="20DC4285" w14:textId="77777777" w:rsidR="00A404B7" w:rsidRPr="006864CF" w:rsidRDefault="00A404B7" w:rsidP="00935137">
            <w:pPr>
              <w:rPr>
                <w:rFonts w:ascii="Times New Roman" w:eastAsia="Times New Roman" w:hAnsi="Times New Roman" w:cs="Times New Roman"/>
                <w:color w:val="000000"/>
                <w:sz w:val="18"/>
                <w:szCs w:val="18"/>
                <w:lang w:eastAsia="en-GB"/>
              </w:rPr>
            </w:pPr>
            <w:r w:rsidRPr="00844104">
              <w:rPr>
                <w:rFonts w:ascii="Times New Roman" w:eastAsia="Times New Roman" w:hAnsi="Times New Roman" w:cs="Times New Roman"/>
                <w:color w:val="000000"/>
                <w:sz w:val="18"/>
                <w:szCs w:val="18"/>
                <w:lang w:eastAsia="en-GB"/>
              </w:rPr>
              <w:t>Mourkas et al. 2019</w:t>
            </w:r>
          </w:p>
        </w:tc>
        <w:tc>
          <w:tcPr>
            <w:tcW w:w="1086" w:type="dxa"/>
          </w:tcPr>
          <w:p w14:paraId="3CF09952" w14:textId="77777777" w:rsidR="00A404B7" w:rsidRPr="006864CF" w:rsidRDefault="00A404B7" w:rsidP="00935137">
            <w:pPr>
              <w:rPr>
                <w:rFonts w:ascii="Times New Roman" w:eastAsia="Times New Roman" w:hAnsi="Times New Roman" w:cs="Times New Roman"/>
                <w:color w:val="000000"/>
                <w:sz w:val="18"/>
                <w:szCs w:val="18"/>
                <w:lang w:eastAsia="en-GB"/>
              </w:rPr>
            </w:pPr>
            <w:r w:rsidRPr="00115869">
              <w:rPr>
                <w:rFonts w:ascii="Times New Roman" w:eastAsia="Times New Roman" w:hAnsi="Times New Roman" w:cs="Times New Roman"/>
                <w:color w:val="000000"/>
                <w:sz w:val="18"/>
                <w:szCs w:val="18"/>
                <w:lang w:eastAsia="en-GB"/>
              </w:rPr>
              <w:t>Spain</w:t>
            </w:r>
          </w:p>
        </w:tc>
        <w:tc>
          <w:tcPr>
            <w:tcW w:w="0" w:type="auto"/>
          </w:tcPr>
          <w:p w14:paraId="7536B0AF" w14:textId="77777777"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C</w:t>
            </w:r>
            <w:r w:rsidRPr="00935137">
              <w:rPr>
                <w:rFonts w:ascii="Times New Roman" w:eastAsia="Times New Roman" w:hAnsi="Times New Roman" w:cs="Times New Roman"/>
                <w:color w:val="000000"/>
                <w:sz w:val="18"/>
                <w:szCs w:val="18"/>
                <w:lang w:eastAsia="en-GB"/>
              </w:rPr>
              <w:t xml:space="preserve">omparison of wastewater </w:t>
            </w:r>
            <w:r>
              <w:rPr>
                <w:rFonts w:ascii="Times New Roman" w:eastAsia="Times New Roman" w:hAnsi="Times New Roman" w:cs="Times New Roman"/>
                <w:color w:val="000000"/>
                <w:sz w:val="18"/>
                <w:szCs w:val="18"/>
                <w:lang w:eastAsia="en-GB"/>
              </w:rPr>
              <w:t>C</w:t>
            </w:r>
            <w:r w:rsidRPr="00935137">
              <w:rPr>
                <w:rFonts w:ascii="Times New Roman" w:eastAsia="Times New Roman" w:hAnsi="Times New Roman" w:cs="Times New Roman"/>
                <w:color w:val="000000"/>
                <w:sz w:val="18"/>
                <w:szCs w:val="18"/>
                <w:lang w:eastAsia="en-GB"/>
              </w:rPr>
              <w:t>ampylobacter isolates and clinical isolates</w:t>
            </w:r>
            <w:r>
              <w:rPr>
                <w:rFonts w:ascii="Times New Roman" w:eastAsia="Times New Roman" w:hAnsi="Times New Roman" w:cs="Times New Roman"/>
                <w:color w:val="000000"/>
                <w:sz w:val="18"/>
                <w:szCs w:val="18"/>
                <w:lang w:eastAsia="en-GB"/>
              </w:rPr>
              <w:t>.</w:t>
            </w:r>
          </w:p>
        </w:tc>
        <w:tc>
          <w:tcPr>
            <w:tcW w:w="0" w:type="auto"/>
          </w:tcPr>
          <w:p w14:paraId="4E2517DE" w14:textId="5CEC88FA"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 xml:space="preserve">Grab </w:t>
            </w:r>
            <w:r w:rsidR="00151DAD">
              <w:rPr>
                <w:rFonts w:ascii="Times New Roman" w:eastAsia="Times New Roman" w:hAnsi="Times New Roman" w:cs="Times New Roman"/>
                <w:color w:val="000000"/>
                <w:sz w:val="18"/>
                <w:szCs w:val="18"/>
                <w:lang w:eastAsia="en-GB"/>
              </w:rPr>
              <w:t>samples” collected</w:t>
            </w:r>
            <w:r>
              <w:rPr>
                <w:rFonts w:ascii="Times New Roman" w:eastAsia="Times New Roman" w:hAnsi="Times New Roman" w:cs="Times New Roman"/>
                <w:color w:val="000000"/>
                <w:sz w:val="18"/>
                <w:szCs w:val="18"/>
                <w:lang w:eastAsia="en-GB"/>
              </w:rPr>
              <w:t xml:space="preserve"> in sterile containers”</w:t>
            </w:r>
          </w:p>
        </w:tc>
        <w:tc>
          <w:tcPr>
            <w:tcW w:w="0" w:type="auto"/>
          </w:tcPr>
          <w:p w14:paraId="001187E1" w14:textId="77777777"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Effluent from one site of “urban effluents”</w:t>
            </w:r>
          </w:p>
        </w:tc>
        <w:tc>
          <w:tcPr>
            <w:tcW w:w="0" w:type="auto"/>
          </w:tcPr>
          <w:p w14:paraId="3B966941" w14:textId="77777777"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M</w:t>
            </w:r>
            <w:r w:rsidRPr="000F720D">
              <w:rPr>
                <w:rFonts w:ascii="Times New Roman" w:eastAsia="Times New Roman" w:hAnsi="Times New Roman" w:cs="Times New Roman"/>
                <w:color w:val="000000"/>
                <w:sz w:val="18"/>
                <w:szCs w:val="18"/>
                <w:lang w:eastAsia="en-GB"/>
              </w:rPr>
              <w:t xml:space="preserve">icrobroth dilution, </w:t>
            </w:r>
            <w:r>
              <w:rPr>
                <w:rFonts w:ascii="Times New Roman" w:eastAsia="Times New Roman" w:hAnsi="Times New Roman" w:cs="Times New Roman"/>
                <w:color w:val="000000"/>
                <w:sz w:val="18"/>
                <w:szCs w:val="18"/>
                <w:lang w:eastAsia="en-GB"/>
              </w:rPr>
              <w:t>WGS</w:t>
            </w:r>
            <w:r w:rsidRPr="000F720D">
              <w:rPr>
                <w:rFonts w:ascii="Times New Roman" w:eastAsia="Times New Roman" w:hAnsi="Times New Roman" w:cs="Times New Roman"/>
                <w:color w:val="000000"/>
                <w:sz w:val="18"/>
                <w:szCs w:val="18"/>
                <w:lang w:eastAsia="en-GB"/>
              </w:rPr>
              <w:t xml:space="preserve"> of subset</w:t>
            </w:r>
          </w:p>
        </w:tc>
        <w:tc>
          <w:tcPr>
            <w:tcW w:w="0" w:type="auto"/>
          </w:tcPr>
          <w:p w14:paraId="1450A408" w14:textId="77777777"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C</w:t>
            </w:r>
            <w:r w:rsidRPr="00B40284">
              <w:rPr>
                <w:rFonts w:ascii="Times New Roman" w:eastAsia="Times New Roman" w:hAnsi="Times New Roman" w:cs="Times New Roman"/>
                <w:color w:val="000000"/>
                <w:sz w:val="18"/>
                <w:szCs w:val="18"/>
                <w:lang w:eastAsia="en-GB"/>
              </w:rPr>
              <w:t>ampylobacter isolates associated with campylobacteriosis cases from sewershed hospitals</w:t>
            </w:r>
            <w:r>
              <w:rPr>
                <w:rFonts w:ascii="Times New Roman" w:eastAsia="Times New Roman" w:hAnsi="Times New Roman" w:cs="Times New Roman"/>
                <w:color w:val="000000"/>
                <w:sz w:val="18"/>
                <w:szCs w:val="18"/>
                <w:lang w:eastAsia="en-GB"/>
              </w:rPr>
              <w:t xml:space="preserve"> (n=152)</w:t>
            </w:r>
          </w:p>
        </w:tc>
        <w:tc>
          <w:tcPr>
            <w:tcW w:w="0" w:type="auto"/>
          </w:tcPr>
          <w:p w14:paraId="74B1779B" w14:textId="77777777" w:rsidR="00A404B7" w:rsidRPr="006864CF" w:rsidRDefault="00A404B7" w:rsidP="00935137">
            <w:pPr>
              <w:rPr>
                <w:rFonts w:ascii="Times New Roman" w:eastAsia="Times New Roman" w:hAnsi="Times New Roman" w:cs="Times New Roman"/>
                <w:color w:val="000000"/>
                <w:sz w:val="18"/>
                <w:szCs w:val="18"/>
                <w:lang w:eastAsia="en-GB"/>
              </w:rPr>
            </w:pPr>
            <w:r w:rsidRPr="00D4352F">
              <w:rPr>
                <w:rFonts w:ascii="Times New Roman" w:eastAsia="Times New Roman" w:hAnsi="Times New Roman" w:cs="Times New Roman"/>
                <w:color w:val="000000"/>
                <w:sz w:val="18"/>
                <w:szCs w:val="18"/>
                <w:lang w:eastAsia="en-GB"/>
              </w:rPr>
              <w:t>50 wastewater samples</w:t>
            </w:r>
            <w:r>
              <w:rPr>
                <w:rFonts w:ascii="Times New Roman" w:eastAsia="Times New Roman" w:hAnsi="Times New Roman" w:cs="Times New Roman"/>
                <w:color w:val="000000"/>
                <w:sz w:val="18"/>
                <w:szCs w:val="18"/>
                <w:lang w:eastAsia="en-GB"/>
              </w:rPr>
              <w:t xml:space="preserve"> and</w:t>
            </w:r>
            <w:r w:rsidRPr="00D4352F">
              <w:rPr>
                <w:rFonts w:ascii="Times New Roman" w:eastAsia="Times New Roman" w:hAnsi="Times New Roman" w:cs="Times New Roman"/>
                <w:color w:val="000000"/>
                <w:sz w:val="18"/>
                <w:szCs w:val="18"/>
                <w:lang w:eastAsia="en-GB"/>
              </w:rPr>
              <w:t xml:space="preserve"> 53 wastewater isolates</w:t>
            </w:r>
            <w:r>
              <w:rPr>
                <w:rFonts w:ascii="Times New Roman" w:eastAsia="Times New Roman" w:hAnsi="Times New Roman" w:cs="Times New Roman"/>
                <w:color w:val="000000"/>
                <w:sz w:val="18"/>
                <w:szCs w:val="18"/>
                <w:lang w:eastAsia="en-GB"/>
              </w:rPr>
              <w:t>.</w:t>
            </w:r>
          </w:p>
        </w:tc>
        <w:tc>
          <w:tcPr>
            <w:tcW w:w="0" w:type="auto"/>
          </w:tcPr>
          <w:p w14:paraId="5746780F" w14:textId="77777777"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Sum of core genes used to create pangenome. Neighbour joining clustering method used to generate phylogenetic trees.</w:t>
            </w:r>
          </w:p>
        </w:tc>
        <w:tc>
          <w:tcPr>
            <w:tcW w:w="0" w:type="auto"/>
          </w:tcPr>
          <w:p w14:paraId="4578AFF1" w14:textId="77777777"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Phenotypic resistance prevalence of individual antibiotics tested were similar between human and sewage isolates – both groups showed high prevalence than the other in specific antibiotic comparisons. Genotypic comparisons showed human isolates generally had higher prevalence of the AMR genes tested.</w:t>
            </w:r>
          </w:p>
        </w:tc>
        <w:tc>
          <w:tcPr>
            <w:tcW w:w="0" w:type="auto"/>
          </w:tcPr>
          <w:p w14:paraId="420277E2" w14:textId="77777777" w:rsidR="00A404B7" w:rsidRPr="00190777" w:rsidRDefault="00A404B7" w:rsidP="00935137">
            <w:pPr>
              <w:rPr>
                <w:rFonts w:ascii="Times New Roman" w:hAnsi="Times New Roman" w:cs="Times New Roman"/>
                <w:color w:val="000000"/>
                <w:sz w:val="18"/>
                <w:szCs w:val="18"/>
              </w:rPr>
            </w:pPr>
            <w:r>
              <w:rPr>
                <w:rFonts w:ascii="Times New Roman" w:hAnsi="Times New Roman" w:cs="Times New Roman"/>
                <w:color w:val="000000"/>
                <w:sz w:val="18"/>
                <w:szCs w:val="18"/>
              </w:rPr>
              <w:t>Unclear</w:t>
            </w:r>
          </w:p>
        </w:tc>
      </w:tr>
      <w:tr w:rsidR="00A404B7" w:rsidRPr="00190777" w14:paraId="0B8E8188" w14:textId="77777777" w:rsidTr="0046073A">
        <w:trPr>
          <w:trHeight w:val="510"/>
          <w:tblHeader/>
        </w:trPr>
        <w:tc>
          <w:tcPr>
            <w:tcW w:w="0" w:type="auto"/>
            <w:hideMark/>
          </w:tcPr>
          <w:p w14:paraId="58AADE65"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Pärnänen et al. 2019</w:t>
            </w:r>
          </w:p>
        </w:tc>
        <w:tc>
          <w:tcPr>
            <w:tcW w:w="1086" w:type="dxa"/>
            <w:hideMark/>
          </w:tcPr>
          <w:p w14:paraId="2E22AD9F"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Portugal, Spain, Ireland, Cyprus, Germany, Finland, and Norway</w:t>
            </w:r>
          </w:p>
        </w:tc>
        <w:tc>
          <w:tcPr>
            <w:tcW w:w="0" w:type="auto"/>
            <w:hideMark/>
          </w:tcPr>
          <w:p w14:paraId="036B79F1"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The relative abundance of targeted AMR genes in STW influent/effluent collected across multiple </w:t>
            </w:r>
            <w:r w:rsidRPr="004E6EF6">
              <w:rPr>
                <w:rFonts w:ascii="Times New Roman" w:eastAsia="Times New Roman" w:hAnsi="Times New Roman" w:cs="Times New Roman"/>
                <w:color w:val="000000"/>
                <w:sz w:val="18"/>
                <w:szCs w:val="18"/>
                <w:lang w:eastAsia="en-GB"/>
              </w:rPr>
              <w:t>European</w:t>
            </w:r>
            <w:r w:rsidRPr="006864CF">
              <w:rPr>
                <w:rFonts w:ascii="Times New Roman" w:eastAsia="Times New Roman" w:hAnsi="Times New Roman" w:cs="Times New Roman"/>
                <w:color w:val="000000"/>
                <w:sz w:val="18"/>
                <w:szCs w:val="18"/>
                <w:lang w:eastAsia="en-GB"/>
              </w:rPr>
              <w:t xml:space="preserve"> countries compared with AMR surveillance data from the EARS-Net database and national human antibiotic consumption amounts. </w:t>
            </w:r>
          </w:p>
        </w:tc>
        <w:tc>
          <w:tcPr>
            <w:tcW w:w="0" w:type="auto"/>
            <w:hideMark/>
          </w:tcPr>
          <w:p w14:paraId="4D31C979"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24H composite samples (24 hourly sub samples totalling 1-2L) collected on three consecutive days (Tuesday, Wednesday and Thursday).</w:t>
            </w:r>
          </w:p>
        </w:tc>
        <w:tc>
          <w:tcPr>
            <w:tcW w:w="0" w:type="auto"/>
            <w:hideMark/>
          </w:tcPr>
          <w:p w14:paraId="0A0B0645"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Influent and effluent from 13 WwTWs from seven countries. Median PE 173839 (IQR: 289906) and flow 33032.5 m3/d (IQR: 100529). Hospital sewer input described for 7/13 WwTWs.</w:t>
            </w:r>
          </w:p>
        </w:tc>
        <w:tc>
          <w:tcPr>
            <w:tcW w:w="0" w:type="auto"/>
            <w:hideMark/>
          </w:tcPr>
          <w:p w14:paraId="63FC3A57"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DNA extraction (PowerWater Kit) and qPCR array with 384 primer sets targeting AMR genes and mobile genetic elements. </w:t>
            </w:r>
          </w:p>
        </w:tc>
        <w:tc>
          <w:tcPr>
            <w:tcW w:w="0" w:type="auto"/>
            <w:hideMark/>
          </w:tcPr>
          <w:p w14:paraId="5E56FB10" w14:textId="68A0D28C"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EARS-Net clinical AMR surveillance data from 30 </w:t>
            </w:r>
            <w:r w:rsidR="00151DAD" w:rsidRPr="006864CF">
              <w:rPr>
                <w:rFonts w:ascii="Times New Roman" w:eastAsia="Times New Roman" w:hAnsi="Times New Roman" w:cs="Times New Roman"/>
                <w:color w:val="000000"/>
                <w:sz w:val="18"/>
                <w:szCs w:val="18"/>
                <w:lang w:eastAsia="en-GB"/>
              </w:rPr>
              <w:t>European</w:t>
            </w:r>
            <w:r w:rsidRPr="006864CF">
              <w:rPr>
                <w:rFonts w:ascii="Times New Roman" w:eastAsia="Times New Roman" w:hAnsi="Times New Roman" w:cs="Times New Roman"/>
                <w:color w:val="000000"/>
                <w:sz w:val="18"/>
                <w:szCs w:val="18"/>
                <w:lang w:eastAsia="en-GB"/>
              </w:rPr>
              <w:t xml:space="preserve"> </w:t>
            </w:r>
            <w:r w:rsidR="00151DAD" w:rsidRPr="006864CF">
              <w:rPr>
                <w:rFonts w:ascii="Times New Roman" w:eastAsia="Times New Roman" w:hAnsi="Times New Roman" w:cs="Times New Roman"/>
                <w:color w:val="000000"/>
                <w:sz w:val="18"/>
                <w:szCs w:val="18"/>
                <w:lang w:eastAsia="en-GB"/>
              </w:rPr>
              <w:t>countries, specifically</w:t>
            </w:r>
            <w:r w:rsidRPr="006864CF">
              <w:rPr>
                <w:rFonts w:ascii="Times New Roman" w:eastAsia="Times New Roman" w:hAnsi="Times New Roman" w:cs="Times New Roman"/>
                <w:color w:val="000000"/>
                <w:sz w:val="18"/>
                <w:szCs w:val="18"/>
                <w:lang w:eastAsia="en-GB"/>
              </w:rPr>
              <w:t xml:space="preserve"> the 2017 report for 2013-2016 describing “a north-to-south and a west-to-east gradient is evident in Europe”</w:t>
            </w:r>
            <w:r w:rsidRPr="004E6EF6">
              <w:rPr>
                <w:rFonts w:ascii="Times New Roman" w:eastAsia="Times New Roman" w:hAnsi="Times New Roman" w:cs="Times New Roman"/>
                <w:color w:val="000000"/>
                <w:sz w:val="18"/>
                <w:szCs w:val="18"/>
                <w:lang w:eastAsia="en-GB"/>
              </w:rPr>
              <w:t>.</w:t>
            </w:r>
          </w:p>
        </w:tc>
        <w:tc>
          <w:tcPr>
            <w:tcW w:w="0" w:type="auto"/>
            <w:hideMark/>
          </w:tcPr>
          <w:p w14:paraId="49EA7E63"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168 wastewater samples. 142/168 underwent qPCR (92 effluent and 50 influent).</w:t>
            </w:r>
          </w:p>
        </w:tc>
        <w:tc>
          <w:tcPr>
            <w:tcW w:w="0" w:type="auto"/>
            <w:hideMark/>
          </w:tcPr>
          <w:p w14:paraId="43FF732E" w14:textId="107F8DEB"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PCoA using the Bray-Curtis </w:t>
            </w:r>
            <w:r w:rsidR="00151DAD" w:rsidRPr="006864CF">
              <w:rPr>
                <w:rFonts w:ascii="Times New Roman" w:eastAsia="Times New Roman" w:hAnsi="Times New Roman" w:cs="Times New Roman"/>
                <w:color w:val="000000"/>
                <w:sz w:val="18"/>
                <w:szCs w:val="18"/>
                <w:lang w:eastAsia="en-GB"/>
              </w:rPr>
              <w:t>dissimilarity</w:t>
            </w:r>
            <w:r w:rsidRPr="006864CF">
              <w:rPr>
                <w:rFonts w:ascii="Times New Roman" w:eastAsia="Times New Roman" w:hAnsi="Times New Roman" w:cs="Times New Roman"/>
                <w:color w:val="000000"/>
                <w:sz w:val="18"/>
                <w:szCs w:val="18"/>
                <w:lang w:eastAsia="en-GB"/>
              </w:rPr>
              <w:t xml:space="preserve"> index. </w:t>
            </w:r>
          </w:p>
        </w:tc>
        <w:tc>
          <w:tcPr>
            <w:tcW w:w="0" w:type="auto"/>
            <w:hideMark/>
          </w:tcPr>
          <w:p w14:paraId="39F29609"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Wastewater ARG distribution consistent with country-level gradient from EARS-Net report. Relative abundance of ARG classes reflects country-level antibiotics consumption but more insertion sequences in low-use countries. Effluent antibiotics concentrations and primary care antibiotics </w:t>
            </w:r>
            <w:r w:rsidRPr="006864CF">
              <w:rPr>
                <w:rFonts w:ascii="Times New Roman" w:eastAsia="Times New Roman" w:hAnsi="Times New Roman" w:cs="Times New Roman"/>
                <w:color w:val="000000"/>
                <w:sz w:val="18"/>
                <w:szCs w:val="18"/>
                <w:lang w:eastAsia="en-GB"/>
              </w:rPr>
              <w:lastRenderedPageBreak/>
              <w:t xml:space="preserve">consumption not associated to ARG abundance. </w:t>
            </w:r>
          </w:p>
        </w:tc>
        <w:tc>
          <w:tcPr>
            <w:tcW w:w="0" w:type="auto"/>
          </w:tcPr>
          <w:p w14:paraId="2A72A772" w14:textId="77777777" w:rsidR="00A404B7" w:rsidRPr="00190777" w:rsidRDefault="00A404B7" w:rsidP="003F7EC3">
            <w:pPr>
              <w:rPr>
                <w:rFonts w:ascii="Times New Roman" w:hAnsi="Times New Roman" w:cs="Times New Roman"/>
                <w:sz w:val="18"/>
                <w:szCs w:val="18"/>
              </w:rPr>
            </w:pPr>
            <w:r w:rsidRPr="00190777">
              <w:rPr>
                <w:rFonts w:ascii="Times New Roman" w:hAnsi="Times New Roman" w:cs="Times New Roman"/>
                <w:color w:val="000000"/>
                <w:sz w:val="18"/>
                <w:szCs w:val="18"/>
              </w:rPr>
              <w:lastRenderedPageBreak/>
              <w:t>Unclear</w:t>
            </w:r>
          </w:p>
        </w:tc>
      </w:tr>
      <w:tr w:rsidR="00A404B7" w:rsidRPr="00190777" w14:paraId="4B4B3ACB" w14:textId="77777777" w:rsidTr="0046073A">
        <w:trPr>
          <w:trHeight w:val="510"/>
          <w:tblHeader/>
        </w:trPr>
        <w:tc>
          <w:tcPr>
            <w:tcW w:w="0" w:type="auto"/>
            <w:hideMark/>
          </w:tcPr>
          <w:p w14:paraId="750BEBF6"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Pehrsson et al. 2016</w:t>
            </w:r>
          </w:p>
        </w:tc>
        <w:tc>
          <w:tcPr>
            <w:tcW w:w="1086" w:type="dxa"/>
            <w:hideMark/>
          </w:tcPr>
          <w:p w14:paraId="656826FD"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Peru, El Salvador</w:t>
            </w:r>
          </w:p>
        </w:tc>
        <w:tc>
          <w:tcPr>
            <w:tcW w:w="0" w:type="auto"/>
            <w:hideMark/>
          </w:tcPr>
          <w:p w14:paraId="67ACA408"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Resistomes and functional metagenomics of human faecal samples compared to wastewater collected from STW serving the human community sampled.</w:t>
            </w:r>
          </w:p>
        </w:tc>
        <w:tc>
          <w:tcPr>
            <w:tcW w:w="0" w:type="auto"/>
            <w:hideMark/>
          </w:tcPr>
          <w:p w14:paraId="651DA4DD"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Samples collected in sterile containers.</w:t>
            </w:r>
          </w:p>
        </w:tc>
        <w:tc>
          <w:tcPr>
            <w:tcW w:w="0" w:type="auto"/>
            <w:hideMark/>
          </w:tcPr>
          <w:p w14:paraId="3D4AA9F2"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Influent and effluent from one WwTW serving population of 700,00 including two shanty towns of low-income families.</w:t>
            </w:r>
          </w:p>
        </w:tc>
        <w:tc>
          <w:tcPr>
            <w:tcW w:w="0" w:type="auto"/>
            <w:hideMark/>
          </w:tcPr>
          <w:p w14:paraId="746685D3"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Metagenomic DNA extracted from pellet via in-house phenol-chloroform bead beating method. Small-insert shotgun expression libraries created (pZE21 in </w:t>
            </w:r>
            <w:r w:rsidRPr="006864CF">
              <w:rPr>
                <w:rFonts w:ascii="Times New Roman" w:eastAsia="Times New Roman" w:hAnsi="Times New Roman" w:cs="Times New Roman"/>
                <w:i/>
                <w:iCs/>
                <w:color w:val="000000"/>
                <w:sz w:val="18"/>
                <w:szCs w:val="18"/>
                <w:lang w:eastAsia="en-GB"/>
              </w:rPr>
              <w:t>E. coli</w:t>
            </w:r>
            <w:r w:rsidRPr="006864CF">
              <w:rPr>
                <w:rFonts w:ascii="Times New Roman" w:eastAsia="Times New Roman" w:hAnsi="Times New Roman" w:cs="Times New Roman"/>
                <w:color w:val="000000"/>
                <w:sz w:val="18"/>
                <w:szCs w:val="18"/>
                <w:lang w:eastAsia="en-GB"/>
              </w:rPr>
              <w:t xml:space="preserve"> DH10B), colony libraries selectively screened and pooled for DNA extraction. Metagenomic inserts amplified (PCR) and sequenced (HiSeq 2000). Assembly with PARTFuMS and annotation with Resfarms. Metagenomic DNA sheared (300–400 bp) and sequenced (HiSeq/NextSeq 2 × 150 PE). ShortBRED24 used to quantify abundance of AMR genes in the metagenomes based on generated functional metagenomics, CARD, human faecal metagenome assemblies, Lahey b-lactamase database.</w:t>
            </w:r>
          </w:p>
        </w:tc>
        <w:tc>
          <w:tcPr>
            <w:tcW w:w="0" w:type="auto"/>
            <w:hideMark/>
          </w:tcPr>
          <w:p w14:paraId="1C28D27C" w14:textId="463EB2B6"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Human faecal samples from shanty town serving WwTW sampled - collected semi-contemporaneously with </w:t>
            </w:r>
            <w:r w:rsidR="00151DAD" w:rsidRPr="006864CF">
              <w:rPr>
                <w:rFonts w:ascii="Times New Roman" w:eastAsia="Times New Roman" w:hAnsi="Times New Roman" w:cs="Times New Roman"/>
                <w:color w:val="000000"/>
                <w:sz w:val="18"/>
                <w:szCs w:val="18"/>
                <w:lang w:eastAsia="en-GB"/>
              </w:rPr>
              <w:t>wastewater.</w:t>
            </w:r>
            <w:r w:rsidRPr="006864CF">
              <w:rPr>
                <w:rFonts w:ascii="Times New Roman" w:eastAsia="Times New Roman" w:hAnsi="Times New Roman" w:cs="Times New Roman"/>
                <w:color w:val="000000"/>
                <w:sz w:val="18"/>
                <w:szCs w:val="18"/>
                <w:lang w:eastAsia="en-GB"/>
              </w:rPr>
              <w:t xml:space="preserve"> 5.7 ± 3.0 individuals per house sampled. Up to 44 faecal samples analysed.</w:t>
            </w:r>
          </w:p>
        </w:tc>
        <w:tc>
          <w:tcPr>
            <w:tcW w:w="0" w:type="auto"/>
            <w:hideMark/>
          </w:tcPr>
          <w:p w14:paraId="651FA900"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24 wastewater samples (12 influent, 12 effluent). Metagenomics on 22 wastewater samples after dropping low-yield extracts. Functional libraries created from 31 human samples from four households. Metagenomic libraries created from 44 human faecal samples.</w:t>
            </w:r>
          </w:p>
        </w:tc>
        <w:tc>
          <w:tcPr>
            <w:tcW w:w="0" w:type="auto"/>
            <w:hideMark/>
          </w:tcPr>
          <w:p w14:paraId="0AA3498F"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Non-parametric Student’s t-tests with Bonferroni correction.</w:t>
            </w:r>
          </w:p>
        </w:tc>
        <w:tc>
          <w:tcPr>
            <w:tcW w:w="0" w:type="auto"/>
            <w:hideMark/>
          </w:tcPr>
          <w:p w14:paraId="35499D49"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Street-access wastewater and WwTW influent resistomes were equally similar to human-associated resistomes. Street-access wastewater was more similar to influent than human faeces in terms of bacterial composition. All wastewater had higher phylogenetic diversity and more AMR proteins per sample than the human faeces. Drug efflux antibiotic resistance mechanisms were higher overall in human faecal vs wastewater resistomes.</w:t>
            </w:r>
            <w:r w:rsidRPr="006864CF">
              <w:rPr>
                <w:rFonts w:ascii="Times New Roman" w:eastAsia="Times New Roman" w:hAnsi="Times New Roman" w:cs="Times New Roman"/>
                <w:color w:val="000000"/>
                <w:sz w:val="18"/>
                <w:szCs w:val="18"/>
                <w:lang w:eastAsia="en-GB"/>
              </w:rPr>
              <w:br/>
              <w:t xml:space="preserve">Investigating genetic context of cosmopolitan AMR proteins showed network of gene sharing between all sample metagenomes. </w:t>
            </w:r>
          </w:p>
        </w:tc>
        <w:tc>
          <w:tcPr>
            <w:tcW w:w="0" w:type="auto"/>
          </w:tcPr>
          <w:p w14:paraId="6423C50C" w14:textId="77777777" w:rsidR="00A404B7" w:rsidRPr="00190777" w:rsidRDefault="00A404B7" w:rsidP="003F7EC3">
            <w:pPr>
              <w:rPr>
                <w:rFonts w:ascii="Times New Roman" w:hAnsi="Times New Roman" w:cs="Times New Roman"/>
                <w:sz w:val="18"/>
                <w:szCs w:val="18"/>
              </w:rPr>
            </w:pPr>
            <w:r w:rsidRPr="00190777">
              <w:rPr>
                <w:rFonts w:ascii="Times New Roman" w:hAnsi="Times New Roman" w:cs="Times New Roman"/>
                <w:color w:val="000000"/>
                <w:sz w:val="18"/>
                <w:szCs w:val="18"/>
              </w:rPr>
              <w:t>Unclear</w:t>
            </w:r>
          </w:p>
        </w:tc>
      </w:tr>
      <w:tr w:rsidR="00A404B7" w:rsidRPr="00190777" w14:paraId="13EE2314" w14:textId="77777777" w:rsidTr="0046073A">
        <w:trPr>
          <w:trHeight w:val="510"/>
          <w:tblHeader/>
        </w:trPr>
        <w:tc>
          <w:tcPr>
            <w:tcW w:w="0" w:type="auto"/>
            <w:hideMark/>
          </w:tcPr>
          <w:p w14:paraId="201B6AFE"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Pignato et al. 2010</w:t>
            </w:r>
          </w:p>
        </w:tc>
        <w:tc>
          <w:tcPr>
            <w:tcW w:w="1086" w:type="dxa"/>
            <w:hideMark/>
          </w:tcPr>
          <w:p w14:paraId="56E465AB"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Italy</w:t>
            </w:r>
          </w:p>
        </w:tc>
        <w:tc>
          <w:tcPr>
            <w:tcW w:w="0" w:type="auto"/>
            <w:hideMark/>
          </w:tcPr>
          <w:p w14:paraId="131D3155" w14:textId="29A12918"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Prevalence of ampicillin resistance between E.coli and Salmonella isolates </w:t>
            </w:r>
            <w:r w:rsidRPr="006864CF">
              <w:rPr>
                <w:rFonts w:ascii="Times New Roman" w:eastAsia="Times New Roman" w:hAnsi="Times New Roman" w:cs="Times New Roman"/>
                <w:color w:val="000000"/>
                <w:sz w:val="18"/>
                <w:szCs w:val="18"/>
                <w:lang w:eastAsia="en-GB"/>
              </w:rPr>
              <w:lastRenderedPageBreak/>
              <w:t xml:space="preserve">cultured from wastewater compared to Salmonella isolates </w:t>
            </w:r>
            <w:r w:rsidR="00151DAD" w:rsidRPr="006864CF">
              <w:rPr>
                <w:rFonts w:ascii="Times New Roman" w:eastAsia="Times New Roman" w:hAnsi="Times New Roman" w:cs="Times New Roman"/>
                <w:color w:val="000000"/>
                <w:sz w:val="18"/>
                <w:szCs w:val="18"/>
                <w:lang w:eastAsia="en-GB"/>
              </w:rPr>
              <w:t>cultured</w:t>
            </w:r>
            <w:r w:rsidRPr="006864CF">
              <w:rPr>
                <w:rFonts w:ascii="Times New Roman" w:eastAsia="Times New Roman" w:hAnsi="Times New Roman" w:cs="Times New Roman"/>
                <w:color w:val="000000"/>
                <w:sz w:val="18"/>
                <w:szCs w:val="18"/>
                <w:lang w:eastAsia="en-GB"/>
              </w:rPr>
              <w:t xml:space="preserve"> from symptomatic hospitalized patients.</w:t>
            </w:r>
          </w:p>
        </w:tc>
        <w:tc>
          <w:tcPr>
            <w:tcW w:w="0" w:type="auto"/>
            <w:hideMark/>
          </w:tcPr>
          <w:p w14:paraId="61FA460B"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Composite sampling (10 subsamples).</w:t>
            </w:r>
          </w:p>
        </w:tc>
        <w:tc>
          <w:tcPr>
            <w:tcW w:w="0" w:type="auto"/>
            <w:hideMark/>
          </w:tcPr>
          <w:p w14:paraId="595E0EBA"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Influent and effluent from two WwTWs serving </w:t>
            </w:r>
            <w:r w:rsidRPr="006864CF">
              <w:rPr>
                <w:rFonts w:ascii="Times New Roman" w:eastAsia="Times New Roman" w:hAnsi="Times New Roman" w:cs="Times New Roman"/>
                <w:color w:val="000000"/>
                <w:sz w:val="18"/>
                <w:szCs w:val="18"/>
                <w:lang w:eastAsia="en-GB"/>
              </w:rPr>
              <w:lastRenderedPageBreak/>
              <w:t>separate towns with hospital input for one site. Median PE 21500 (IQR 16000) and flow m3/d 3801.6 (IQR 3110.4)</w:t>
            </w:r>
          </w:p>
        </w:tc>
        <w:tc>
          <w:tcPr>
            <w:tcW w:w="0" w:type="auto"/>
            <w:hideMark/>
          </w:tcPr>
          <w:p w14:paraId="0867E3A5" w14:textId="502F3C45"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Selective media at </w:t>
            </w:r>
            <w:r w:rsidR="00151DAD" w:rsidRPr="006864CF">
              <w:rPr>
                <w:rFonts w:ascii="Times New Roman" w:eastAsia="Times New Roman" w:hAnsi="Times New Roman" w:cs="Times New Roman"/>
                <w:color w:val="000000"/>
                <w:sz w:val="18"/>
                <w:szCs w:val="18"/>
                <w:lang w:eastAsia="en-GB"/>
              </w:rPr>
              <w:t>cut-off</w:t>
            </w:r>
            <w:r w:rsidRPr="006864CF">
              <w:rPr>
                <w:rFonts w:ascii="Times New Roman" w:eastAsia="Times New Roman" w:hAnsi="Times New Roman" w:cs="Times New Roman"/>
                <w:color w:val="000000"/>
                <w:sz w:val="18"/>
                <w:szCs w:val="18"/>
                <w:lang w:eastAsia="en-GB"/>
              </w:rPr>
              <w:t xml:space="preserve"> points to indicate resistance for eight antibiotics. Disk diffusion </w:t>
            </w:r>
            <w:r w:rsidRPr="006864CF">
              <w:rPr>
                <w:rFonts w:ascii="Times New Roman" w:eastAsia="Times New Roman" w:hAnsi="Times New Roman" w:cs="Times New Roman"/>
                <w:color w:val="000000"/>
                <w:sz w:val="18"/>
                <w:szCs w:val="18"/>
                <w:lang w:eastAsia="en-GB"/>
              </w:rPr>
              <w:lastRenderedPageBreak/>
              <w:t>for subset of isolates (66) against 32 antibiotics to determine resistance patterns. PCR of four</w:t>
            </w:r>
            <w:r w:rsidRPr="006864CF">
              <w:rPr>
                <w:rFonts w:ascii="Times New Roman" w:eastAsia="Times New Roman" w:hAnsi="Times New Roman" w:cs="Times New Roman"/>
                <w:i/>
                <w:iCs/>
                <w:color w:val="000000"/>
                <w:sz w:val="18"/>
                <w:szCs w:val="18"/>
                <w:lang w:eastAsia="en-GB"/>
              </w:rPr>
              <w:t xml:space="preserve"> bla</w:t>
            </w:r>
            <w:r w:rsidRPr="006864CF">
              <w:rPr>
                <w:rFonts w:ascii="Times New Roman" w:eastAsia="Times New Roman" w:hAnsi="Times New Roman" w:cs="Times New Roman"/>
                <w:color w:val="000000"/>
                <w:sz w:val="18"/>
                <w:szCs w:val="18"/>
                <w:lang w:eastAsia="en-GB"/>
              </w:rPr>
              <w:t xml:space="preserve"> genes and class 1 integron gene cassettes. </w:t>
            </w:r>
          </w:p>
        </w:tc>
        <w:tc>
          <w:tcPr>
            <w:tcW w:w="0" w:type="auto"/>
            <w:hideMark/>
          </w:tcPr>
          <w:p w14:paraId="1494DDE7" w14:textId="7F235F29"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274 Salmonella isolates cultured from faeces of </w:t>
            </w:r>
            <w:r w:rsidR="00151DAD" w:rsidRPr="006864CF">
              <w:rPr>
                <w:rFonts w:ascii="Times New Roman" w:eastAsia="Times New Roman" w:hAnsi="Times New Roman" w:cs="Times New Roman"/>
                <w:color w:val="000000"/>
                <w:sz w:val="18"/>
                <w:szCs w:val="18"/>
                <w:lang w:eastAsia="en-GB"/>
              </w:rPr>
              <w:t>hospitalized</w:t>
            </w:r>
            <w:r w:rsidRPr="006864CF">
              <w:rPr>
                <w:rFonts w:ascii="Times New Roman" w:eastAsia="Times New Roman" w:hAnsi="Times New Roman" w:cs="Times New Roman"/>
                <w:color w:val="000000"/>
                <w:sz w:val="18"/>
                <w:szCs w:val="18"/>
                <w:lang w:eastAsia="en-GB"/>
              </w:rPr>
              <w:t xml:space="preserve"> </w:t>
            </w:r>
            <w:r w:rsidRPr="006864CF">
              <w:rPr>
                <w:rFonts w:ascii="Times New Roman" w:eastAsia="Times New Roman" w:hAnsi="Times New Roman" w:cs="Times New Roman"/>
                <w:color w:val="000000"/>
                <w:sz w:val="18"/>
                <w:szCs w:val="18"/>
                <w:lang w:eastAsia="en-GB"/>
              </w:rPr>
              <w:lastRenderedPageBreak/>
              <w:t>patients with gastroenteritis at hospital served sampled WwTW during wastewater sampling period.</w:t>
            </w:r>
          </w:p>
        </w:tc>
        <w:tc>
          <w:tcPr>
            <w:tcW w:w="0" w:type="auto"/>
            <w:hideMark/>
          </w:tcPr>
          <w:p w14:paraId="2E1199CC"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108 total wastewater samples from which 64 </w:t>
            </w:r>
            <w:r w:rsidRPr="006864CF">
              <w:rPr>
                <w:rFonts w:ascii="Times New Roman" w:eastAsia="Times New Roman" w:hAnsi="Times New Roman" w:cs="Times New Roman"/>
                <w:i/>
                <w:iCs/>
                <w:color w:val="000000"/>
                <w:sz w:val="18"/>
                <w:szCs w:val="18"/>
                <w:lang w:eastAsia="en-GB"/>
              </w:rPr>
              <w:lastRenderedPageBreak/>
              <w:t>Salmonella</w:t>
            </w:r>
            <w:r w:rsidRPr="006864CF">
              <w:rPr>
                <w:rFonts w:ascii="Times New Roman" w:eastAsia="Times New Roman" w:hAnsi="Times New Roman" w:cs="Times New Roman"/>
                <w:color w:val="000000"/>
                <w:sz w:val="18"/>
                <w:szCs w:val="18"/>
                <w:lang w:eastAsia="en-GB"/>
              </w:rPr>
              <w:t xml:space="preserve"> isolates cultured. 273 previously cultured </w:t>
            </w:r>
            <w:r w:rsidRPr="006864CF">
              <w:rPr>
                <w:rFonts w:ascii="Times New Roman" w:eastAsia="Times New Roman" w:hAnsi="Times New Roman" w:cs="Times New Roman"/>
                <w:i/>
                <w:iCs/>
                <w:color w:val="000000"/>
                <w:sz w:val="18"/>
                <w:szCs w:val="18"/>
                <w:lang w:eastAsia="en-GB"/>
              </w:rPr>
              <w:t>E. coli</w:t>
            </w:r>
            <w:r w:rsidRPr="006864CF">
              <w:rPr>
                <w:rFonts w:ascii="Times New Roman" w:eastAsia="Times New Roman" w:hAnsi="Times New Roman" w:cs="Times New Roman"/>
                <w:color w:val="000000"/>
                <w:sz w:val="18"/>
                <w:szCs w:val="18"/>
                <w:lang w:eastAsia="en-GB"/>
              </w:rPr>
              <w:t xml:space="preserve"> included.</w:t>
            </w:r>
          </w:p>
        </w:tc>
        <w:tc>
          <w:tcPr>
            <w:tcW w:w="0" w:type="auto"/>
            <w:hideMark/>
          </w:tcPr>
          <w:p w14:paraId="7445E765"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None conducted</w:t>
            </w:r>
          </w:p>
        </w:tc>
        <w:tc>
          <w:tcPr>
            <w:tcW w:w="0" w:type="auto"/>
            <w:hideMark/>
          </w:tcPr>
          <w:p w14:paraId="38CB080D" w14:textId="5070A443"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Resistance prevalence in </w:t>
            </w:r>
            <w:r w:rsidRPr="006864CF">
              <w:rPr>
                <w:rFonts w:ascii="Times New Roman" w:eastAsia="Times New Roman" w:hAnsi="Times New Roman" w:cs="Times New Roman"/>
                <w:i/>
                <w:iCs/>
                <w:color w:val="000000"/>
                <w:sz w:val="18"/>
                <w:szCs w:val="18"/>
                <w:lang w:eastAsia="en-GB"/>
              </w:rPr>
              <w:t>Salmonella</w:t>
            </w:r>
            <w:r w:rsidRPr="006864CF">
              <w:rPr>
                <w:rFonts w:ascii="Times New Roman" w:eastAsia="Times New Roman" w:hAnsi="Times New Roman" w:cs="Times New Roman"/>
                <w:color w:val="000000"/>
                <w:sz w:val="18"/>
                <w:szCs w:val="18"/>
                <w:lang w:eastAsia="en-GB"/>
              </w:rPr>
              <w:t xml:space="preserve"> isolates was of the same </w:t>
            </w:r>
            <w:r w:rsidRPr="006864CF">
              <w:rPr>
                <w:rFonts w:ascii="Times New Roman" w:eastAsia="Times New Roman" w:hAnsi="Times New Roman" w:cs="Times New Roman"/>
                <w:color w:val="000000"/>
                <w:sz w:val="18"/>
                <w:szCs w:val="18"/>
                <w:lang w:eastAsia="en-GB"/>
              </w:rPr>
              <w:lastRenderedPageBreak/>
              <w:t xml:space="preserve">order in isolates from wastewater and clinical samples. </w:t>
            </w:r>
            <w:r w:rsidRPr="006864CF">
              <w:rPr>
                <w:rFonts w:ascii="Times New Roman" w:eastAsia="Times New Roman" w:hAnsi="Times New Roman" w:cs="Times New Roman"/>
                <w:i/>
                <w:iCs/>
                <w:color w:val="000000"/>
                <w:sz w:val="18"/>
                <w:szCs w:val="18"/>
                <w:lang w:eastAsia="en-GB"/>
              </w:rPr>
              <w:t>Salmonella</w:t>
            </w:r>
            <w:r w:rsidRPr="006864CF">
              <w:rPr>
                <w:rFonts w:ascii="Times New Roman" w:eastAsia="Times New Roman" w:hAnsi="Times New Roman" w:cs="Times New Roman"/>
                <w:color w:val="000000"/>
                <w:sz w:val="18"/>
                <w:szCs w:val="18"/>
                <w:lang w:eastAsia="en-GB"/>
              </w:rPr>
              <w:t xml:space="preserve"> resistance profiles were similar between sample sources according to serovar. Specific six-drug pattern observed with a similar frequency in in </w:t>
            </w:r>
            <w:r w:rsidRPr="006864CF">
              <w:rPr>
                <w:rFonts w:ascii="Times New Roman" w:eastAsia="Times New Roman" w:hAnsi="Times New Roman" w:cs="Times New Roman"/>
                <w:i/>
                <w:iCs/>
                <w:color w:val="000000"/>
                <w:sz w:val="18"/>
                <w:szCs w:val="18"/>
                <w:lang w:eastAsia="en-GB"/>
              </w:rPr>
              <w:t>Salmonella</w:t>
            </w:r>
            <w:r w:rsidRPr="006864CF">
              <w:rPr>
                <w:rFonts w:ascii="Times New Roman" w:eastAsia="Times New Roman" w:hAnsi="Times New Roman" w:cs="Times New Roman"/>
                <w:color w:val="000000"/>
                <w:sz w:val="18"/>
                <w:szCs w:val="18"/>
                <w:lang w:eastAsia="en-GB"/>
              </w:rPr>
              <w:t xml:space="preserve"> serovar </w:t>
            </w:r>
            <w:r w:rsidRPr="006864CF">
              <w:rPr>
                <w:rFonts w:ascii="Times New Roman" w:eastAsia="Times New Roman" w:hAnsi="Times New Roman" w:cs="Times New Roman"/>
                <w:i/>
                <w:iCs/>
                <w:color w:val="000000"/>
                <w:sz w:val="18"/>
                <w:szCs w:val="18"/>
                <w:lang w:eastAsia="en-GB"/>
              </w:rPr>
              <w:t>Typhimurium</w:t>
            </w:r>
            <w:r w:rsidRPr="006864CF">
              <w:rPr>
                <w:rFonts w:ascii="Times New Roman" w:eastAsia="Times New Roman" w:hAnsi="Times New Roman" w:cs="Times New Roman"/>
                <w:color w:val="000000"/>
                <w:sz w:val="18"/>
                <w:szCs w:val="18"/>
                <w:lang w:eastAsia="en-GB"/>
              </w:rPr>
              <w:t xml:space="preserve"> isolates from wastewater and clinical specimens. Persistent isolation of suspected (not phage-typed confirmed) </w:t>
            </w:r>
            <w:r w:rsidRPr="006864CF">
              <w:rPr>
                <w:rFonts w:ascii="Times New Roman" w:eastAsia="Times New Roman" w:hAnsi="Times New Roman" w:cs="Times New Roman"/>
                <w:i/>
                <w:iCs/>
                <w:color w:val="000000"/>
                <w:sz w:val="18"/>
                <w:szCs w:val="18"/>
                <w:lang w:eastAsia="en-GB"/>
              </w:rPr>
              <w:t>Salmonella</w:t>
            </w:r>
            <w:r w:rsidRPr="006864CF">
              <w:rPr>
                <w:rFonts w:ascii="Times New Roman" w:eastAsia="Times New Roman" w:hAnsi="Times New Roman" w:cs="Times New Roman"/>
                <w:color w:val="000000"/>
                <w:sz w:val="18"/>
                <w:szCs w:val="18"/>
                <w:lang w:eastAsia="en-GB"/>
              </w:rPr>
              <w:t xml:space="preserve"> DT104 endemic clone accounting for 40% of human salmonella isolates in the study country. Suspected DT104 represented 50% of wastewater isolates but only 22.2% of clinical isolates. Another potential clone with different restricted resistance pattern also appeared to be endemic in the same population.</w:t>
            </w:r>
          </w:p>
        </w:tc>
        <w:tc>
          <w:tcPr>
            <w:tcW w:w="0" w:type="auto"/>
          </w:tcPr>
          <w:p w14:paraId="6000A606" w14:textId="77777777" w:rsidR="00A404B7" w:rsidRPr="00190777" w:rsidRDefault="00A404B7" w:rsidP="003F7EC3">
            <w:pPr>
              <w:rPr>
                <w:rFonts w:ascii="Times New Roman" w:hAnsi="Times New Roman" w:cs="Times New Roman"/>
                <w:sz w:val="18"/>
                <w:szCs w:val="18"/>
              </w:rPr>
            </w:pPr>
            <w:r w:rsidRPr="00190777">
              <w:rPr>
                <w:rFonts w:ascii="Times New Roman" w:hAnsi="Times New Roman" w:cs="Times New Roman"/>
                <w:color w:val="000000"/>
                <w:sz w:val="18"/>
                <w:szCs w:val="18"/>
              </w:rPr>
              <w:lastRenderedPageBreak/>
              <w:t>Unclear</w:t>
            </w:r>
          </w:p>
        </w:tc>
      </w:tr>
      <w:tr w:rsidR="00A404B7" w:rsidRPr="00190777" w14:paraId="38742F07" w14:textId="77777777" w:rsidTr="0046073A">
        <w:trPr>
          <w:trHeight w:val="510"/>
          <w:tblHeader/>
        </w:trPr>
        <w:tc>
          <w:tcPr>
            <w:tcW w:w="0" w:type="auto"/>
          </w:tcPr>
          <w:p w14:paraId="31C46326" w14:textId="77777777" w:rsidR="00A404B7" w:rsidRPr="006864CF" w:rsidRDefault="00A404B7" w:rsidP="00935137">
            <w:pPr>
              <w:rPr>
                <w:rFonts w:ascii="Times New Roman" w:eastAsia="Times New Roman" w:hAnsi="Times New Roman" w:cs="Times New Roman"/>
                <w:color w:val="000000"/>
                <w:sz w:val="18"/>
                <w:szCs w:val="18"/>
                <w:lang w:eastAsia="en-GB"/>
              </w:rPr>
            </w:pPr>
            <w:r w:rsidRPr="00844104">
              <w:rPr>
                <w:rFonts w:ascii="Times New Roman" w:eastAsia="Times New Roman" w:hAnsi="Times New Roman" w:cs="Times New Roman"/>
                <w:color w:val="000000"/>
                <w:sz w:val="18"/>
                <w:szCs w:val="18"/>
                <w:lang w:eastAsia="en-GB"/>
              </w:rPr>
              <w:lastRenderedPageBreak/>
              <w:t>Pot et al. 2020</w:t>
            </w:r>
          </w:p>
        </w:tc>
        <w:tc>
          <w:tcPr>
            <w:tcW w:w="1086" w:type="dxa"/>
          </w:tcPr>
          <w:p w14:paraId="561C7B13" w14:textId="77777777" w:rsidR="00A404B7" w:rsidRPr="006864CF" w:rsidRDefault="00A404B7" w:rsidP="00935137">
            <w:pPr>
              <w:rPr>
                <w:rFonts w:ascii="Times New Roman" w:eastAsia="Times New Roman" w:hAnsi="Times New Roman" w:cs="Times New Roman"/>
                <w:color w:val="000000"/>
                <w:sz w:val="18"/>
                <w:szCs w:val="18"/>
                <w:lang w:eastAsia="en-GB"/>
              </w:rPr>
            </w:pPr>
            <w:r w:rsidRPr="00115869">
              <w:rPr>
                <w:rFonts w:ascii="Times New Roman" w:eastAsia="Times New Roman" w:hAnsi="Times New Roman" w:cs="Times New Roman"/>
                <w:color w:val="000000"/>
                <w:sz w:val="18"/>
                <w:szCs w:val="18"/>
                <w:lang w:eastAsia="en-GB"/>
              </w:rPr>
              <w:t>Guadeloupe</w:t>
            </w:r>
          </w:p>
        </w:tc>
        <w:tc>
          <w:tcPr>
            <w:tcW w:w="0" w:type="auto"/>
          </w:tcPr>
          <w:p w14:paraId="1DAA72AD" w14:textId="77777777"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C</w:t>
            </w:r>
            <w:r w:rsidRPr="00935137">
              <w:rPr>
                <w:rFonts w:ascii="Times New Roman" w:eastAsia="Times New Roman" w:hAnsi="Times New Roman" w:cs="Times New Roman"/>
                <w:color w:val="000000"/>
                <w:sz w:val="18"/>
                <w:szCs w:val="18"/>
                <w:lang w:eastAsia="en-GB"/>
              </w:rPr>
              <w:t>omparison of ESBL Enterobacter cloacae from wastewater and sewershed clinical infections</w:t>
            </w:r>
            <w:r>
              <w:rPr>
                <w:rFonts w:ascii="Times New Roman" w:eastAsia="Times New Roman" w:hAnsi="Times New Roman" w:cs="Times New Roman"/>
                <w:color w:val="000000"/>
                <w:sz w:val="18"/>
                <w:szCs w:val="18"/>
                <w:lang w:eastAsia="en-GB"/>
              </w:rPr>
              <w:t>.</w:t>
            </w:r>
          </w:p>
        </w:tc>
        <w:tc>
          <w:tcPr>
            <w:tcW w:w="0" w:type="auto"/>
          </w:tcPr>
          <w:p w14:paraId="2EFE2A78" w14:textId="77777777" w:rsidR="00A404B7"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Grab samples (500ml)</w:t>
            </w:r>
          </w:p>
          <w:p w14:paraId="67B00C57" w14:textId="77777777" w:rsidR="00A404B7" w:rsidRPr="006864CF" w:rsidRDefault="00A404B7" w:rsidP="00935137">
            <w:pPr>
              <w:rPr>
                <w:rFonts w:ascii="Times New Roman" w:eastAsia="Times New Roman" w:hAnsi="Times New Roman" w:cs="Times New Roman"/>
                <w:color w:val="000000"/>
                <w:sz w:val="18"/>
                <w:szCs w:val="18"/>
                <w:lang w:eastAsia="en-GB"/>
              </w:rPr>
            </w:pPr>
          </w:p>
        </w:tc>
        <w:tc>
          <w:tcPr>
            <w:tcW w:w="0" w:type="auto"/>
          </w:tcPr>
          <w:p w14:paraId="67D66222" w14:textId="0EC32E1C"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 xml:space="preserve">Influent and effluent </w:t>
            </w:r>
            <w:r w:rsidR="00151DAD">
              <w:rPr>
                <w:rFonts w:ascii="Times New Roman" w:eastAsia="Times New Roman" w:hAnsi="Times New Roman" w:cs="Times New Roman"/>
                <w:color w:val="000000"/>
                <w:sz w:val="18"/>
                <w:szCs w:val="18"/>
                <w:lang w:eastAsia="en-GB"/>
              </w:rPr>
              <w:t xml:space="preserve">from </w:t>
            </w:r>
            <w:r w:rsidR="00151DAD">
              <w:t>1</w:t>
            </w:r>
            <w:r w:rsidRPr="00D9654F">
              <w:rPr>
                <w:rFonts w:ascii="Times New Roman" w:eastAsia="Times New Roman" w:hAnsi="Times New Roman" w:cs="Times New Roman"/>
                <w:color w:val="000000"/>
                <w:sz w:val="18"/>
                <w:szCs w:val="18"/>
                <w:lang w:eastAsia="en-GB"/>
              </w:rPr>
              <w:t xml:space="preserve"> large WwTW treating hospital and urban wastewater - activated sludge process</w:t>
            </w:r>
          </w:p>
        </w:tc>
        <w:tc>
          <w:tcPr>
            <w:tcW w:w="0" w:type="auto"/>
          </w:tcPr>
          <w:p w14:paraId="267FAE36" w14:textId="77777777"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S</w:t>
            </w:r>
            <w:r w:rsidRPr="000F720D">
              <w:rPr>
                <w:rFonts w:ascii="Times New Roman" w:eastAsia="Times New Roman" w:hAnsi="Times New Roman" w:cs="Times New Roman"/>
                <w:color w:val="000000"/>
                <w:sz w:val="18"/>
                <w:szCs w:val="18"/>
                <w:lang w:eastAsia="en-GB"/>
              </w:rPr>
              <w:t xml:space="preserve">elective media, disk diffusion, subset underwent </w:t>
            </w:r>
            <w:r>
              <w:rPr>
                <w:rFonts w:ascii="Times New Roman" w:eastAsia="Times New Roman" w:hAnsi="Times New Roman" w:cs="Times New Roman"/>
                <w:color w:val="000000"/>
                <w:sz w:val="18"/>
                <w:szCs w:val="18"/>
                <w:lang w:eastAsia="en-GB"/>
              </w:rPr>
              <w:t>WGS</w:t>
            </w:r>
          </w:p>
        </w:tc>
        <w:tc>
          <w:tcPr>
            <w:tcW w:w="0" w:type="auto"/>
          </w:tcPr>
          <w:p w14:paraId="0B4B0AC3" w14:textId="77777777" w:rsidR="00A404B7" w:rsidRPr="006864CF" w:rsidRDefault="00A404B7" w:rsidP="00935137">
            <w:pPr>
              <w:rPr>
                <w:rFonts w:ascii="Times New Roman" w:eastAsia="Times New Roman" w:hAnsi="Times New Roman" w:cs="Times New Roman"/>
                <w:color w:val="000000"/>
                <w:sz w:val="18"/>
                <w:szCs w:val="18"/>
                <w:lang w:eastAsia="en-GB"/>
              </w:rPr>
            </w:pPr>
            <w:r w:rsidRPr="00B40284">
              <w:rPr>
                <w:rFonts w:ascii="Times New Roman" w:eastAsia="Times New Roman" w:hAnsi="Times New Roman" w:cs="Times New Roman"/>
                <w:color w:val="000000"/>
                <w:sz w:val="18"/>
                <w:szCs w:val="18"/>
                <w:lang w:eastAsia="en-GB"/>
              </w:rPr>
              <w:t xml:space="preserve">ESBL-producing </w:t>
            </w:r>
            <w:r>
              <w:rPr>
                <w:rFonts w:ascii="Times New Roman" w:eastAsia="Times New Roman" w:hAnsi="Times New Roman" w:cs="Times New Roman"/>
                <w:color w:val="000000"/>
                <w:sz w:val="18"/>
                <w:szCs w:val="18"/>
                <w:lang w:eastAsia="en-GB"/>
              </w:rPr>
              <w:t>E</w:t>
            </w:r>
            <w:r w:rsidRPr="00B40284">
              <w:rPr>
                <w:rFonts w:ascii="Times New Roman" w:eastAsia="Times New Roman" w:hAnsi="Times New Roman" w:cs="Times New Roman"/>
                <w:color w:val="000000"/>
                <w:sz w:val="18"/>
                <w:szCs w:val="18"/>
                <w:lang w:eastAsia="en-GB"/>
              </w:rPr>
              <w:t>nterobacter cloacae associated with clinical infection</w:t>
            </w:r>
            <w:r>
              <w:rPr>
                <w:rFonts w:ascii="Times New Roman" w:eastAsia="Times New Roman" w:hAnsi="Times New Roman" w:cs="Times New Roman"/>
                <w:color w:val="000000"/>
                <w:sz w:val="18"/>
                <w:szCs w:val="18"/>
                <w:lang w:eastAsia="en-GB"/>
              </w:rPr>
              <w:t xml:space="preserve"> (n=36)</w:t>
            </w:r>
            <w:r w:rsidRPr="00B40284">
              <w:rPr>
                <w:rFonts w:ascii="Times New Roman" w:eastAsia="Times New Roman" w:hAnsi="Times New Roman" w:cs="Times New Roman"/>
                <w:color w:val="000000"/>
                <w:sz w:val="18"/>
                <w:szCs w:val="18"/>
                <w:lang w:eastAsia="en-GB"/>
              </w:rPr>
              <w:t>.</w:t>
            </w:r>
          </w:p>
        </w:tc>
        <w:tc>
          <w:tcPr>
            <w:tcW w:w="0" w:type="auto"/>
          </w:tcPr>
          <w:p w14:paraId="58E896B5" w14:textId="77777777" w:rsidR="00A404B7" w:rsidRPr="006864CF" w:rsidRDefault="00A404B7" w:rsidP="00935137">
            <w:pPr>
              <w:rPr>
                <w:rFonts w:ascii="Times New Roman" w:eastAsia="Times New Roman" w:hAnsi="Times New Roman" w:cs="Times New Roman"/>
                <w:color w:val="000000"/>
                <w:sz w:val="18"/>
                <w:szCs w:val="18"/>
                <w:lang w:eastAsia="en-GB"/>
              </w:rPr>
            </w:pPr>
            <w:r w:rsidRPr="00D4352F">
              <w:rPr>
                <w:rFonts w:ascii="Times New Roman" w:eastAsia="Times New Roman" w:hAnsi="Times New Roman" w:cs="Times New Roman"/>
                <w:color w:val="000000"/>
                <w:sz w:val="18"/>
                <w:szCs w:val="18"/>
                <w:lang w:eastAsia="en-GB"/>
              </w:rPr>
              <w:t>20 wastewater samples</w:t>
            </w:r>
            <w:r>
              <w:rPr>
                <w:rFonts w:ascii="Times New Roman" w:eastAsia="Times New Roman" w:hAnsi="Times New Roman" w:cs="Times New Roman"/>
                <w:color w:val="000000"/>
                <w:sz w:val="18"/>
                <w:szCs w:val="18"/>
                <w:lang w:eastAsia="en-GB"/>
              </w:rPr>
              <w:t xml:space="preserve"> and</w:t>
            </w:r>
            <w:r w:rsidRPr="00D4352F">
              <w:rPr>
                <w:rFonts w:ascii="Times New Roman" w:eastAsia="Times New Roman" w:hAnsi="Times New Roman" w:cs="Times New Roman"/>
                <w:color w:val="000000"/>
                <w:sz w:val="18"/>
                <w:szCs w:val="18"/>
                <w:lang w:eastAsia="en-GB"/>
              </w:rPr>
              <w:t xml:space="preserve"> 63 wastewater isolates</w:t>
            </w:r>
            <w:r>
              <w:rPr>
                <w:rFonts w:ascii="Times New Roman" w:eastAsia="Times New Roman" w:hAnsi="Times New Roman" w:cs="Times New Roman"/>
                <w:color w:val="000000"/>
                <w:sz w:val="18"/>
                <w:szCs w:val="18"/>
                <w:lang w:eastAsia="en-GB"/>
              </w:rPr>
              <w:t>.</w:t>
            </w:r>
          </w:p>
        </w:tc>
        <w:tc>
          <w:tcPr>
            <w:tcW w:w="0" w:type="auto"/>
          </w:tcPr>
          <w:p w14:paraId="6DEA7C9C" w14:textId="77777777"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 xml:space="preserve">Maximum likelihood phylogenetic tree. Temporal analysis via linear regression between root-to-tip and isolation year. </w:t>
            </w:r>
          </w:p>
        </w:tc>
        <w:tc>
          <w:tcPr>
            <w:tcW w:w="0" w:type="auto"/>
          </w:tcPr>
          <w:p w14:paraId="57BB6B3A" w14:textId="77777777" w:rsidR="00A404B7" w:rsidRPr="006864CF" w:rsidRDefault="00A404B7" w:rsidP="00935137">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Focussing on wastewater-human component of the one health study: ESBL E. coli strains isolated from wastewater mirrored the prevalence in human clinical isolates. Regional ESBL-producing E. coli ST114 divided into two lineages both including wastewater and clinical isolates.</w:t>
            </w:r>
          </w:p>
        </w:tc>
        <w:tc>
          <w:tcPr>
            <w:tcW w:w="0" w:type="auto"/>
          </w:tcPr>
          <w:p w14:paraId="4C0D61F7" w14:textId="77777777" w:rsidR="00A404B7" w:rsidRPr="00190777" w:rsidRDefault="00A404B7" w:rsidP="00935137">
            <w:pPr>
              <w:rPr>
                <w:rFonts w:ascii="Times New Roman" w:hAnsi="Times New Roman" w:cs="Times New Roman"/>
                <w:color w:val="000000"/>
                <w:sz w:val="18"/>
                <w:szCs w:val="18"/>
              </w:rPr>
            </w:pPr>
            <w:r>
              <w:rPr>
                <w:rFonts w:ascii="Times New Roman" w:hAnsi="Times New Roman" w:cs="Times New Roman"/>
                <w:color w:val="000000"/>
                <w:sz w:val="18"/>
                <w:szCs w:val="18"/>
              </w:rPr>
              <w:t>Low</w:t>
            </w:r>
          </w:p>
        </w:tc>
      </w:tr>
      <w:tr w:rsidR="00A404B7" w:rsidRPr="00190777" w14:paraId="6F09163A" w14:textId="77777777" w:rsidTr="0046073A">
        <w:trPr>
          <w:trHeight w:val="510"/>
          <w:tblHeader/>
        </w:trPr>
        <w:tc>
          <w:tcPr>
            <w:tcW w:w="0" w:type="auto"/>
            <w:hideMark/>
          </w:tcPr>
          <w:p w14:paraId="5C3CE167"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Rahimi et al. 2014</w:t>
            </w:r>
          </w:p>
        </w:tc>
        <w:tc>
          <w:tcPr>
            <w:tcW w:w="1086" w:type="dxa"/>
            <w:hideMark/>
          </w:tcPr>
          <w:p w14:paraId="26A01FA9"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Iran</w:t>
            </w:r>
          </w:p>
        </w:tc>
        <w:tc>
          <w:tcPr>
            <w:tcW w:w="0" w:type="auto"/>
            <w:hideMark/>
          </w:tcPr>
          <w:p w14:paraId="67EB57CE"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MRSA isolates collected during the same sampling period from sewage and human clinical infections compared using biochemical fingerprinting, SCCmec typing and ASTs.</w:t>
            </w:r>
          </w:p>
        </w:tc>
        <w:tc>
          <w:tcPr>
            <w:tcW w:w="0" w:type="auto"/>
            <w:hideMark/>
          </w:tcPr>
          <w:p w14:paraId="4A9469A1"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Three grab samples collected in sterile 250 ml bottles.</w:t>
            </w:r>
          </w:p>
        </w:tc>
        <w:tc>
          <w:tcPr>
            <w:tcW w:w="0" w:type="auto"/>
            <w:hideMark/>
          </w:tcPr>
          <w:p w14:paraId="3AA51FA1"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Urban WwTW west of Tehran.</w:t>
            </w:r>
          </w:p>
        </w:tc>
        <w:tc>
          <w:tcPr>
            <w:tcW w:w="0" w:type="auto"/>
            <w:hideMark/>
          </w:tcPr>
          <w:p w14:paraId="6BBB2AAB"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MIC by E-test for two antibiotics. AST by disk diffusion for 16 antibiotics. PCR detection of mecA, nucA, SCCmec (eight types/subtypes) and ccr (four types).</w:t>
            </w:r>
          </w:p>
        </w:tc>
        <w:tc>
          <w:tcPr>
            <w:tcW w:w="0" w:type="auto"/>
            <w:hideMark/>
          </w:tcPr>
          <w:p w14:paraId="0660D165"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489 clinical samples (wound, urine, sputum, blood, CSF, nose and abscess) from hospitalized patients collected during the same year as wastewater sampling.</w:t>
            </w:r>
          </w:p>
        </w:tc>
        <w:tc>
          <w:tcPr>
            <w:tcW w:w="0" w:type="auto"/>
            <w:hideMark/>
          </w:tcPr>
          <w:p w14:paraId="4B4DB920"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Three wastewater samples from which 653 </w:t>
            </w:r>
            <w:r w:rsidRPr="006864CF">
              <w:rPr>
                <w:rFonts w:ascii="Times New Roman" w:eastAsia="Times New Roman" w:hAnsi="Times New Roman" w:cs="Times New Roman"/>
                <w:i/>
                <w:iCs/>
                <w:color w:val="000000"/>
                <w:sz w:val="18"/>
                <w:szCs w:val="18"/>
                <w:lang w:eastAsia="en-GB"/>
              </w:rPr>
              <w:t>S. aureus</w:t>
            </w:r>
            <w:r w:rsidRPr="006864CF">
              <w:rPr>
                <w:rFonts w:ascii="Times New Roman" w:eastAsia="Times New Roman" w:hAnsi="Times New Roman" w:cs="Times New Roman"/>
                <w:color w:val="000000"/>
                <w:sz w:val="18"/>
                <w:szCs w:val="18"/>
                <w:lang w:eastAsia="en-GB"/>
              </w:rPr>
              <w:t xml:space="preserve"> cultured.</w:t>
            </w:r>
          </w:p>
        </w:tc>
        <w:tc>
          <w:tcPr>
            <w:tcW w:w="0" w:type="auto"/>
            <w:hideMark/>
          </w:tcPr>
          <w:p w14:paraId="7FC3EB9E"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None conducted</w:t>
            </w:r>
          </w:p>
        </w:tc>
        <w:tc>
          <w:tcPr>
            <w:tcW w:w="0" w:type="auto"/>
            <w:hideMark/>
          </w:tcPr>
          <w:p w14:paraId="1A331B4A"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Higher rates of multi-drug resistance in wastewater isolates versus clinical. Wastewater isolates also had higher single resistance rates to five other antibiotics. Homogeneity in biochemical typing consistent with </w:t>
            </w:r>
            <w:r w:rsidRPr="004E6EF6">
              <w:rPr>
                <w:rFonts w:ascii="Times New Roman" w:eastAsia="Times New Roman" w:hAnsi="Times New Roman" w:cs="Times New Roman"/>
                <w:color w:val="000000"/>
                <w:sz w:val="18"/>
                <w:szCs w:val="18"/>
                <w:lang w:eastAsia="en-GB"/>
              </w:rPr>
              <w:t>contemporaneous</w:t>
            </w:r>
            <w:r w:rsidRPr="006864CF">
              <w:rPr>
                <w:rFonts w:ascii="Times New Roman" w:eastAsia="Times New Roman" w:hAnsi="Times New Roman" w:cs="Times New Roman"/>
                <w:color w:val="000000"/>
                <w:sz w:val="18"/>
                <w:szCs w:val="18"/>
                <w:lang w:eastAsia="en-GB"/>
              </w:rPr>
              <w:t xml:space="preserve"> outbreaks and dissemination of clones.</w:t>
            </w:r>
          </w:p>
        </w:tc>
        <w:tc>
          <w:tcPr>
            <w:tcW w:w="0" w:type="auto"/>
          </w:tcPr>
          <w:p w14:paraId="35AAA858" w14:textId="77777777" w:rsidR="00A404B7" w:rsidRPr="00190777" w:rsidRDefault="00A404B7" w:rsidP="003F7EC3">
            <w:pPr>
              <w:rPr>
                <w:rFonts w:ascii="Times New Roman" w:hAnsi="Times New Roman" w:cs="Times New Roman"/>
                <w:sz w:val="18"/>
                <w:szCs w:val="18"/>
              </w:rPr>
            </w:pPr>
            <w:r w:rsidRPr="00190777">
              <w:rPr>
                <w:rFonts w:ascii="Times New Roman" w:hAnsi="Times New Roman" w:cs="Times New Roman"/>
                <w:color w:val="000000"/>
                <w:sz w:val="18"/>
                <w:szCs w:val="18"/>
              </w:rPr>
              <w:t>Unclear</w:t>
            </w:r>
          </w:p>
        </w:tc>
      </w:tr>
      <w:tr w:rsidR="00A404B7" w:rsidRPr="00190777" w14:paraId="071453F0" w14:textId="77777777" w:rsidTr="0046073A">
        <w:trPr>
          <w:trHeight w:val="510"/>
          <w:tblHeader/>
        </w:trPr>
        <w:tc>
          <w:tcPr>
            <w:tcW w:w="0" w:type="auto"/>
            <w:hideMark/>
          </w:tcPr>
          <w:p w14:paraId="4AA69C3E"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Raven et al. 2019</w:t>
            </w:r>
          </w:p>
        </w:tc>
        <w:tc>
          <w:tcPr>
            <w:tcW w:w="1086" w:type="dxa"/>
            <w:hideMark/>
          </w:tcPr>
          <w:p w14:paraId="74C4C306"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United Kingdom</w:t>
            </w:r>
          </w:p>
        </w:tc>
        <w:tc>
          <w:tcPr>
            <w:tcW w:w="0" w:type="auto"/>
            <w:hideMark/>
          </w:tcPr>
          <w:p w14:paraId="3B7AA87A"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Genomic comparison of STW E.coli isolates (with and without hospital sewage input) to E.coli blood isolates from hospitalised </w:t>
            </w:r>
            <w:r w:rsidRPr="006864CF">
              <w:rPr>
                <w:rFonts w:ascii="Times New Roman" w:eastAsia="Times New Roman" w:hAnsi="Times New Roman" w:cs="Times New Roman"/>
                <w:color w:val="000000"/>
                <w:sz w:val="18"/>
                <w:szCs w:val="18"/>
                <w:lang w:eastAsia="en-GB"/>
              </w:rPr>
              <w:lastRenderedPageBreak/>
              <w:t>patients in the same region preceding and during STW sampling period.</w:t>
            </w:r>
          </w:p>
        </w:tc>
        <w:tc>
          <w:tcPr>
            <w:tcW w:w="0" w:type="auto"/>
            <w:hideMark/>
          </w:tcPr>
          <w:p w14:paraId="6B9E2E5A"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Composite (two subsamples) of consecutive 500 ml samples.</w:t>
            </w:r>
          </w:p>
        </w:tc>
        <w:tc>
          <w:tcPr>
            <w:tcW w:w="0" w:type="auto"/>
            <w:hideMark/>
          </w:tcPr>
          <w:p w14:paraId="2E653153"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Influent and effluent from 20 WwTWs where 10 received hospital waste and 10 </w:t>
            </w:r>
            <w:r w:rsidRPr="006864CF">
              <w:rPr>
                <w:rFonts w:ascii="Times New Roman" w:eastAsia="Times New Roman" w:hAnsi="Times New Roman" w:cs="Times New Roman"/>
                <w:color w:val="000000"/>
                <w:sz w:val="18"/>
                <w:szCs w:val="18"/>
                <w:lang w:eastAsia="en-GB"/>
              </w:rPr>
              <w:lastRenderedPageBreak/>
              <w:t>did not. 15 urban and 5 rural sites. Median PE 47957.5 (IQR 127521) and flow m3/d 27043.2 (IQR 48621.6).</w:t>
            </w:r>
          </w:p>
        </w:tc>
        <w:tc>
          <w:tcPr>
            <w:tcW w:w="0" w:type="auto"/>
            <w:hideMark/>
          </w:tcPr>
          <w:p w14:paraId="7B221617"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Microbroth dilution (Vitek2) AST testing/phenotypic carbapenem test. DNA extracted (Qiagen QIAxtractor) and sequenced (Hiseq2000). </w:t>
            </w:r>
            <w:r w:rsidRPr="006864CF">
              <w:rPr>
                <w:rFonts w:ascii="Times New Roman" w:eastAsia="Times New Roman" w:hAnsi="Times New Roman" w:cs="Times New Roman"/>
                <w:color w:val="000000"/>
                <w:sz w:val="18"/>
                <w:szCs w:val="18"/>
                <w:lang w:eastAsia="en-GB"/>
              </w:rPr>
              <w:lastRenderedPageBreak/>
              <w:t xml:space="preserve">AMR genes identified with ARIBA and ResFInder. Mobile genetic elements encodings five </w:t>
            </w:r>
            <w:r w:rsidRPr="006864CF">
              <w:rPr>
                <w:rFonts w:ascii="Times New Roman" w:eastAsia="Times New Roman" w:hAnsi="Times New Roman" w:cs="Times New Roman"/>
                <w:i/>
                <w:iCs/>
                <w:color w:val="000000"/>
                <w:sz w:val="18"/>
                <w:szCs w:val="18"/>
                <w:lang w:eastAsia="en-GB"/>
              </w:rPr>
              <w:t>bla</w:t>
            </w:r>
            <w:r w:rsidRPr="006864CF">
              <w:rPr>
                <w:rFonts w:ascii="Times New Roman" w:eastAsia="Times New Roman" w:hAnsi="Times New Roman" w:cs="Times New Roman"/>
                <w:color w:val="000000"/>
                <w:sz w:val="18"/>
                <w:szCs w:val="18"/>
                <w:lang w:eastAsia="en-GB"/>
              </w:rPr>
              <w:t xml:space="preserve"> genes identified using in silico PCR approach.</w:t>
            </w:r>
          </w:p>
        </w:tc>
        <w:tc>
          <w:tcPr>
            <w:tcW w:w="0" w:type="auto"/>
            <w:hideMark/>
          </w:tcPr>
          <w:p w14:paraId="65B6617F"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Genomes of 437 </w:t>
            </w:r>
            <w:r w:rsidRPr="006864CF">
              <w:rPr>
                <w:rFonts w:ascii="Times New Roman" w:eastAsia="Times New Roman" w:hAnsi="Times New Roman" w:cs="Times New Roman"/>
                <w:i/>
                <w:iCs/>
                <w:color w:val="000000"/>
                <w:sz w:val="18"/>
                <w:szCs w:val="18"/>
                <w:lang w:eastAsia="en-GB"/>
              </w:rPr>
              <w:t xml:space="preserve">E.coli </w:t>
            </w:r>
            <w:r w:rsidRPr="006864CF">
              <w:rPr>
                <w:rFonts w:ascii="Times New Roman" w:eastAsia="Times New Roman" w:hAnsi="Times New Roman" w:cs="Times New Roman"/>
                <w:color w:val="000000"/>
                <w:sz w:val="18"/>
                <w:szCs w:val="18"/>
                <w:lang w:eastAsia="en-GB"/>
              </w:rPr>
              <w:t xml:space="preserve">isolates from hospital patients blood cultures (13/437 overlap with wastewater sampling, 424/437 </w:t>
            </w:r>
            <w:r w:rsidRPr="006864CF">
              <w:rPr>
                <w:rFonts w:ascii="Times New Roman" w:eastAsia="Times New Roman" w:hAnsi="Times New Roman" w:cs="Times New Roman"/>
                <w:color w:val="000000"/>
                <w:sz w:val="18"/>
                <w:szCs w:val="18"/>
                <w:lang w:eastAsia="en-GB"/>
              </w:rPr>
              <w:lastRenderedPageBreak/>
              <w:t xml:space="preserve">are prior during 2006-2013). </w:t>
            </w:r>
          </w:p>
        </w:tc>
        <w:tc>
          <w:tcPr>
            <w:tcW w:w="0" w:type="auto"/>
            <w:hideMark/>
          </w:tcPr>
          <w:p w14:paraId="20C729C5"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40 wastewater samples from which 394 </w:t>
            </w:r>
            <w:r w:rsidRPr="006864CF">
              <w:rPr>
                <w:rFonts w:ascii="Times New Roman" w:eastAsia="Times New Roman" w:hAnsi="Times New Roman" w:cs="Times New Roman"/>
                <w:i/>
                <w:iCs/>
                <w:color w:val="000000"/>
                <w:sz w:val="18"/>
                <w:szCs w:val="18"/>
                <w:lang w:eastAsia="en-GB"/>
              </w:rPr>
              <w:t>E. coli</w:t>
            </w:r>
            <w:r w:rsidRPr="006864CF">
              <w:rPr>
                <w:rFonts w:ascii="Times New Roman" w:eastAsia="Times New Roman" w:hAnsi="Times New Roman" w:cs="Times New Roman"/>
                <w:color w:val="000000"/>
                <w:sz w:val="18"/>
                <w:szCs w:val="18"/>
                <w:lang w:eastAsia="en-GB"/>
              </w:rPr>
              <w:t xml:space="preserve"> isolates sequenced. Total of 388 in data analysis after </w:t>
            </w:r>
            <w:r w:rsidRPr="006864CF">
              <w:rPr>
                <w:rFonts w:ascii="Times New Roman" w:eastAsia="Times New Roman" w:hAnsi="Times New Roman" w:cs="Times New Roman"/>
                <w:color w:val="000000"/>
                <w:sz w:val="18"/>
                <w:szCs w:val="18"/>
                <w:lang w:eastAsia="en-GB"/>
              </w:rPr>
              <w:lastRenderedPageBreak/>
              <w:t xml:space="preserve">dropping 6 low quality sequences. </w:t>
            </w:r>
          </w:p>
        </w:tc>
        <w:tc>
          <w:tcPr>
            <w:tcW w:w="0" w:type="auto"/>
            <w:hideMark/>
          </w:tcPr>
          <w:p w14:paraId="139A1BDF"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Phylogenetic analysis of ST131 based on core genome SNPs.</w:t>
            </w:r>
          </w:p>
        </w:tc>
        <w:tc>
          <w:tcPr>
            <w:tcW w:w="0" w:type="auto"/>
            <w:hideMark/>
          </w:tcPr>
          <w:p w14:paraId="1A2C016C" w14:textId="7425C4DA"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Top three most common ST types from clinical blood cultures present in most WwTWs sampled (both receiving and not </w:t>
            </w:r>
            <w:r w:rsidRPr="006864CF">
              <w:rPr>
                <w:rFonts w:ascii="Times New Roman" w:eastAsia="Times New Roman" w:hAnsi="Times New Roman" w:cs="Times New Roman"/>
                <w:color w:val="000000"/>
                <w:sz w:val="18"/>
                <w:szCs w:val="18"/>
                <w:lang w:eastAsia="en-GB"/>
              </w:rPr>
              <w:lastRenderedPageBreak/>
              <w:t xml:space="preserve">receiving hospital waste). Most prevalent ESBL gene from clinical samples was detected in all WwTWs. Prevalence of most common ESBL </w:t>
            </w:r>
            <w:r w:rsidR="00151DAD" w:rsidRPr="006864CF">
              <w:rPr>
                <w:rFonts w:ascii="Times New Roman" w:eastAsia="Times New Roman" w:hAnsi="Times New Roman" w:cs="Times New Roman"/>
                <w:color w:val="000000"/>
                <w:sz w:val="18"/>
                <w:szCs w:val="18"/>
                <w:lang w:eastAsia="en-GB"/>
              </w:rPr>
              <w:t>genes</w:t>
            </w:r>
            <w:r w:rsidRPr="006864CF">
              <w:rPr>
                <w:rFonts w:ascii="Times New Roman" w:eastAsia="Times New Roman" w:hAnsi="Times New Roman" w:cs="Times New Roman"/>
                <w:color w:val="000000"/>
                <w:sz w:val="18"/>
                <w:szCs w:val="18"/>
                <w:lang w:eastAsia="en-GB"/>
              </w:rPr>
              <w:t xml:space="preserve"> approximately reflected between wastewater and clinical samples although higher in wastewater. Majority of AMR gene variants identified were shared between groups. No detection of carbapenem or colistin resistance, consistent with very low resistance to these antibiotics in study area.</w:t>
            </w:r>
          </w:p>
        </w:tc>
        <w:tc>
          <w:tcPr>
            <w:tcW w:w="0" w:type="auto"/>
          </w:tcPr>
          <w:p w14:paraId="253F43AF" w14:textId="77777777" w:rsidR="00A404B7" w:rsidRPr="00190777" w:rsidRDefault="00A404B7" w:rsidP="003F7EC3">
            <w:pPr>
              <w:rPr>
                <w:rFonts w:ascii="Times New Roman" w:hAnsi="Times New Roman" w:cs="Times New Roman"/>
                <w:sz w:val="18"/>
                <w:szCs w:val="18"/>
              </w:rPr>
            </w:pPr>
            <w:r w:rsidRPr="00190777">
              <w:rPr>
                <w:rFonts w:ascii="Times New Roman" w:hAnsi="Times New Roman" w:cs="Times New Roman"/>
                <w:color w:val="000000"/>
                <w:sz w:val="18"/>
                <w:szCs w:val="18"/>
              </w:rPr>
              <w:lastRenderedPageBreak/>
              <w:t>Low</w:t>
            </w:r>
          </w:p>
        </w:tc>
      </w:tr>
      <w:tr w:rsidR="00A404B7" w:rsidRPr="00190777" w14:paraId="32332608" w14:textId="77777777" w:rsidTr="0046073A">
        <w:trPr>
          <w:trHeight w:val="510"/>
          <w:tblHeader/>
        </w:trPr>
        <w:tc>
          <w:tcPr>
            <w:tcW w:w="0" w:type="auto"/>
            <w:hideMark/>
          </w:tcPr>
          <w:p w14:paraId="31E4DCFB"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Reinthaler et al. 2012</w:t>
            </w:r>
          </w:p>
        </w:tc>
        <w:tc>
          <w:tcPr>
            <w:tcW w:w="1086" w:type="dxa"/>
            <w:hideMark/>
          </w:tcPr>
          <w:p w14:paraId="33FE44E7"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Austria</w:t>
            </w:r>
          </w:p>
        </w:tc>
        <w:tc>
          <w:tcPr>
            <w:tcW w:w="0" w:type="auto"/>
            <w:hideMark/>
          </w:tcPr>
          <w:p w14:paraId="3CA622D7"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Prevalence of antimicrobial resistant </w:t>
            </w:r>
            <w:r w:rsidRPr="006864CF">
              <w:rPr>
                <w:rFonts w:ascii="Times New Roman" w:eastAsia="Times New Roman" w:hAnsi="Times New Roman" w:cs="Times New Roman"/>
                <w:i/>
                <w:iCs/>
                <w:color w:val="000000"/>
                <w:sz w:val="18"/>
                <w:szCs w:val="18"/>
                <w:lang w:eastAsia="en-GB"/>
              </w:rPr>
              <w:t xml:space="preserve">E. coli </w:t>
            </w:r>
            <w:r w:rsidRPr="006864CF">
              <w:rPr>
                <w:rFonts w:ascii="Times New Roman" w:eastAsia="Times New Roman" w:hAnsi="Times New Roman" w:cs="Times New Roman"/>
                <w:color w:val="000000"/>
                <w:sz w:val="18"/>
                <w:szCs w:val="18"/>
                <w:lang w:eastAsia="en-GB"/>
              </w:rPr>
              <w:t>and resistance patterns</w:t>
            </w:r>
            <w:r w:rsidRPr="006864CF">
              <w:rPr>
                <w:rFonts w:ascii="Times New Roman" w:eastAsia="Times New Roman" w:hAnsi="Times New Roman" w:cs="Times New Roman"/>
                <w:i/>
                <w:iCs/>
                <w:color w:val="000000"/>
                <w:sz w:val="18"/>
                <w:szCs w:val="18"/>
                <w:lang w:eastAsia="en-GB"/>
              </w:rPr>
              <w:t xml:space="preserve"> </w:t>
            </w:r>
            <w:r w:rsidRPr="006864CF">
              <w:rPr>
                <w:rFonts w:ascii="Times New Roman" w:eastAsia="Times New Roman" w:hAnsi="Times New Roman" w:cs="Times New Roman"/>
                <w:color w:val="000000"/>
                <w:sz w:val="18"/>
                <w:szCs w:val="18"/>
                <w:lang w:eastAsia="en-GB"/>
              </w:rPr>
              <w:t>of patient isolates collected in 2000 and 2009 compared to sewage sludge isolates collected during the same time period.</w:t>
            </w:r>
          </w:p>
        </w:tc>
        <w:tc>
          <w:tcPr>
            <w:tcW w:w="0" w:type="auto"/>
            <w:hideMark/>
          </w:tcPr>
          <w:p w14:paraId="4C93728A" w14:textId="12A68FD6"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Grab </w:t>
            </w:r>
            <w:r w:rsidR="00151DAD" w:rsidRPr="006864CF">
              <w:rPr>
                <w:rFonts w:ascii="Times New Roman" w:eastAsia="Times New Roman" w:hAnsi="Times New Roman" w:cs="Times New Roman"/>
                <w:color w:val="000000"/>
                <w:sz w:val="18"/>
                <w:szCs w:val="18"/>
                <w:lang w:eastAsia="en-GB"/>
              </w:rPr>
              <w:t>samples using</w:t>
            </w:r>
            <w:r w:rsidRPr="006864CF">
              <w:rPr>
                <w:rFonts w:ascii="Times New Roman" w:eastAsia="Times New Roman" w:hAnsi="Times New Roman" w:cs="Times New Roman"/>
                <w:color w:val="000000"/>
                <w:sz w:val="18"/>
                <w:szCs w:val="18"/>
                <w:lang w:eastAsia="en-GB"/>
              </w:rPr>
              <w:t xml:space="preserve"> sterile wide-mouth bottles.</w:t>
            </w:r>
          </w:p>
        </w:tc>
        <w:tc>
          <w:tcPr>
            <w:tcW w:w="0" w:type="auto"/>
            <w:hideMark/>
          </w:tcPr>
          <w:p w14:paraId="4F9DE934"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Activated sludge from five WwTWs with no sewer input from hospitals.</w:t>
            </w:r>
          </w:p>
        </w:tc>
        <w:tc>
          <w:tcPr>
            <w:tcW w:w="0" w:type="auto"/>
            <w:hideMark/>
          </w:tcPr>
          <w:p w14:paraId="78085E42"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Microbroth dilution (Vitek2) for identification and susceptibility testing to 15 antibiotics.</w:t>
            </w:r>
          </w:p>
        </w:tc>
        <w:tc>
          <w:tcPr>
            <w:tcW w:w="0" w:type="auto"/>
            <w:hideMark/>
          </w:tcPr>
          <w:p w14:paraId="7414F92B"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Random subset (500) of </w:t>
            </w:r>
            <w:r w:rsidRPr="006864CF">
              <w:rPr>
                <w:rFonts w:ascii="Times New Roman" w:eastAsia="Times New Roman" w:hAnsi="Times New Roman" w:cs="Times New Roman"/>
                <w:i/>
                <w:iCs/>
                <w:color w:val="000000"/>
                <w:sz w:val="18"/>
                <w:szCs w:val="18"/>
                <w:lang w:eastAsia="en-GB"/>
              </w:rPr>
              <w:t>E. coli</w:t>
            </w:r>
            <w:r w:rsidRPr="006864CF">
              <w:rPr>
                <w:rFonts w:ascii="Times New Roman" w:eastAsia="Times New Roman" w:hAnsi="Times New Roman" w:cs="Times New Roman"/>
                <w:color w:val="000000"/>
                <w:sz w:val="18"/>
                <w:szCs w:val="18"/>
                <w:lang w:eastAsia="en-GB"/>
              </w:rPr>
              <w:t xml:space="preserve"> collection from patient samples (urine, sputum, stool, wound, skin and respiratory tract) taken by general medical practitioners during wastewater sampling periods.</w:t>
            </w:r>
          </w:p>
        </w:tc>
        <w:tc>
          <w:tcPr>
            <w:tcW w:w="0" w:type="auto"/>
            <w:hideMark/>
          </w:tcPr>
          <w:p w14:paraId="63A7D5BD"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55 total wastewater samples from which 356 </w:t>
            </w:r>
            <w:r w:rsidRPr="006864CF">
              <w:rPr>
                <w:rFonts w:ascii="Times New Roman" w:eastAsia="Times New Roman" w:hAnsi="Times New Roman" w:cs="Times New Roman"/>
                <w:i/>
                <w:iCs/>
                <w:color w:val="000000"/>
                <w:sz w:val="18"/>
                <w:szCs w:val="18"/>
                <w:lang w:eastAsia="en-GB"/>
              </w:rPr>
              <w:t>E. coli</w:t>
            </w:r>
            <w:r w:rsidRPr="006864CF">
              <w:rPr>
                <w:rFonts w:ascii="Times New Roman" w:eastAsia="Times New Roman" w:hAnsi="Times New Roman" w:cs="Times New Roman"/>
                <w:color w:val="000000"/>
                <w:sz w:val="18"/>
                <w:szCs w:val="18"/>
                <w:lang w:eastAsia="en-GB"/>
              </w:rPr>
              <w:t xml:space="preserve"> isolates cultured.</w:t>
            </w:r>
          </w:p>
        </w:tc>
        <w:tc>
          <w:tcPr>
            <w:tcW w:w="0" w:type="auto"/>
            <w:hideMark/>
          </w:tcPr>
          <w:p w14:paraId="38BF9BE3"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None conducted</w:t>
            </w:r>
          </w:p>
        </w:tc>
        <w:tc>
          <w:tcPr>
            <w:tcW w:w="0" w:type="auto"/>
            <w:hideMark/>
          </w:tcPr>
          <w:p w14:paraId="29CC2058"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Most commonly isolated resistances shared between patient and sludge isolates but lower overall prevalence in sludge. Increase in individual resistances over time seen in both groups.</w:t>
            </w:r>
          </w:p>
        </w:tc>
        <w:tc>
          <w:tcPr>
            <w:tcW w:w="0" w:type="auto"/>
          </w:tcPr>
          <w:p w14:paraId="17019162" w14:textId="77777777" w:rsidR="00A404B7" w:rsidRPr="00190777" w:rsidRDefault="00A404B7" w:rsidP="003F7EC3">
            <w:pPr>
              <w:rPr>
                <w:rFonts w:ascii="Times New Roman" w:hAnsi="Times New Roman" w:cs="Times New Roman"/>
                <w:sz w:val="18"/>
                <w:szCs w:val="18"/>
              </w:rPr>
            </w:pPr>
            <w:r w:rsidRPr="00190777">
              <w:rPr>
                <w:rFonts w:ascii="Times New Roman" w:hAnsi="Times New Roman" w:cs="Times New Roman"/>
                <w:color w:val="000000"/>
                <w:sz w:val="18"/>
                <w:szCs w:val="18"/>
              </w:rPr>
              <w:t>Unclear</w:t>
            </w:r>
          </w:p>
        </w:tc>
      </w:tr>
      <w:tr w:rsidR="00A404B7" w:rsidRPr="00190777" w14:paraId="5DDD2C95" w14:textId="77777777" w:rsidTr="0046073A">
        <w:trPr>
          <w:trHeight w:val="510"/>
          <w:tblHeader/>
        </w:trPr>
        <w:tc>
          <w:tcPr>
            <w:tcW w:w="0" w:type="auto"/>
            <w:hideMark/>
          </w:tcPr>
          <w:p w14:paraId="6F46DB0B"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Saifi et al 2009</w:t>
            </w:r>
          </w:p>
        </w:tc>
        <w:tc>
          <w:tcPr>
            <w:tcW w:w="1086" w:type="dxa"/>
            <w:hideMark/>
          </w:tcPr>
          <w:p w14:paraId="0C4E228B"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Iran</w:t>
            </w:r>
          </w:p>
        </w:tc>
        <w:tc>
          <w:tcPr>
            <w:tcW w:w="0" w:type="auto"/>
            <w:hideMark/>
          </w:tcPr>
          <w:p w14:paraId="2C8FF78D"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Assessing clonality and resistance prevalence of </w:t>
            </w:r>
            <w:r w:rsidRPr="006864CF">
              <w:rPr>
                <w:rFonts w:ascii="Times New Roman" w:eastAsia="Times New Roman" w:hAnsi="Times New Roman" w:cs="Times New Roman"/>
                <w:color w:val="000000"/>
                <w:sz w:val="18"/>
                <w:szCs w:val="18"/>
                <w:lang w:eastAsia="en-GB"/>
              </w:rPr>
              <w:lastRenderedPageBreak/>
              <w:t>gentamicin-resistance Enterococcus faecium isolates isolated from clinical and STW samples. Both STWs and clinics in the same city but overlap unclear but associated in time.</w:t>
            </w:r>
          </w:p>
        </w:tc>
        <w:tc>
          <w:tcPr>
            <w:tcW w:w="0" w:type="auto"/>
            <w:hideMark/>
          </w:tcPr>
          <w:p w14:paraId="2A18B9E2"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Not reported</w:t>
            </w:r>
          </w:p>
        </w:tc>
        <w:tc>
          <w:tcPr>
            <w:tcW w:w="0" w:type="auto"/>
            <w:hideMark/>
          </w:tcPr>
          <w:p w14:paraId="119FEEE4"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Influent from three WwTWs </w:t>
            </w:r>
            <w:r w:rsidRPr="006864CF">
              <w:rPr>
                <w:rFonts w:ascii="Times New Roman" w:eastAsia="Times New Roman" w:hAnsi="Times New Roman" w:cs="Times New Roman"/>
                <w:color w:val="000000"/>
                <w:sz w:val="18"/>
                <w:szCs w:val="18"/>
                <w:lang w:eastAsia="en-GB"/>
              </w:rPr>
              <w:lastRenderedPageBreak/>
              <w:t>located in different parts of Tehran.</w:t>
            </w:r>
          </w:p>
        </w:tc>
        <w:tc>
          <w:tcPr>
            <w:tcW w:w="0" w:type="auto"/>
            <w:hideMark/>
          </w:tcPr>
          <w:p w14:paraId="3F9C67DC"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Disk-diffusion and microbroth dilution for antimicrobial </w:t>
            </w:r>
            <w:r w:rsidRPr="006864CF">
              <w:rPr>
                <w:rFonts w:ascii="Times New Roman" w:eastAsia="Times New Roman" w:hAnsi="Times New Roman" w:cs="Times New Roman"/>
                <w:color w:val="000000"/>
                <w:sz w:val="18"/>
                <w:szCs w:val="18"/>
                <w:lang w:eastAsia="en-GB"/>
              </w:rPr>
              <w:lastRenderedPageBreak/>
              <w:t xml:space="preserve">susceptibility testing (10 antibiotics). PCR for five genes (aac (6 ′)‐Ie‐aph (2 ″)‐Ia, aph (2 ″)‐Ib , aph (2 ″)‐Ic, aph (2 ″)‐Id and ant (4 ′)‐Ia ). </w:t>
            </w:r>
          </w:p>
        </w:tc>
        <w:tc>
          <w:tcPr>
            <w:tcW w:w="0" w:type="auto"/>
            <w:hideMark/>
          </w:tcPr>
          <w:p w14:paraId="6E494440"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320 enterococcal isolates cultured from urine and </w:t>
            </w:r>
            <w:r w:rsidRPr="006864CF">
              <w:rPr>
                <w:rFonts w:ascii="Times New Roman" w:eastAsia="Times New Roman" w:hAnsi="Times New Roman" w:cs="Times New Roman"/>
                <w:color w:val="000000"/>
                <w:sz w:val="18"/>
                <w:szCs w:val="18"/>
                <w:lang w:eastAsia="en-GB"/>
              </w:rPr>
              <w:lastRenderedPageBreak/>
              <w:t>wound samples from six outpatient clinics during sampling period.</w:t>
            </w:r>
          </w:p>
        </w:tc>
        <w:tc>
          <w:tcPr>
            <w:tcW w:w="0" w:type="auto"/>
            <w:hideMark/>
          </w:tcPr>
          <w:p w14:paraId="0BCC4995"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 xml:space="preserve">Unclear total wastewater samples and </w:t>
            </w:r>
            <w:r w:rsidRPr="006864CF">
              <w:rPr>
                <w:rFonts w:ascii="Times New Roman" w:eastAsia="Times New Roman" w:hAnsi="Times New Roman" w:cs="Times New Roman"/>
                <w:color w:val="000000"/>
                <w:sz w:val="18"/>
                <w:szCs w:val="18"/>
                <w:lang w:eastAsia="en-GB"/>
              </w:rPr>
              <w:lastRenderedPageBreak/>
              <w:t>isolates: total of 106 high-level gentamicin-resistant isolates (clinical = 48, WwTW = 58)</w:t>
            </w:r>
          </w:p>
        </w:tc>
        <w:tc>
          <w:tcPr>
            <w:tcW w:w="0" w:type="auto"/>
            <w:hideMark/>
          </w:tcPr>
          <w:p w14:paraId="372F9632"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lastRenderedPageBreak/>
              <w:t>None conducted</w:t>
            </w:r>
          </w:p>
        </w:tc>
        <w:tc>
          <w:tcPr>
            <w:tcW w:w="0" w:type="auto"/>
            <w:hideMark/>
          </w:tcPr>
          <w:p w14:paraId="37A1D76D"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Clinical isolate resistance rates higher than </w:t>
            </w:r>
            <w:r w:rsidRPr="006864CF">
              <w:rPr>
                <w:rFonts w:ascii="Times New Roman" w:eastAsia="Times New Roman" w:hAnsi="Times New Roman" w:cs="Times New Roman"/>
                <w:color w:val="000000"/>
                <w:sz w:val="18"/>
                <w:szCs w:val="18"/>
                <w:lang w:eastAsia="en-GB"/>
              </w:rPr>
              <w:lastRenderedPageBreak/>
              <w:t xml:space="preserve">wastewater isolates. Individual resistances match national prescribing levels. Low PFGE type overlap between groups. </w:t>
            </w:r>
          </w:p>
        </w:tc>
        <w:tc>
          <w:tcPr>
            <w:tcW w:w="0" w:type="auto"/>
          </w:tcPr>
          <w:p w14:paraId="56D25394" w14:textId="77777777" w:rsidR="00A404B7" w:rsidRPr="00190777" w:rsidRDefault="00A404B7" w:rsidP="003F7EC3">
            <w:pPr>
              <w:rPr>
                <w:rFonts w:ascii="Times New Roman" w:hAnsi="Times New Roman" w:cs="Times New Roman"/>
                <w:sz w:val="18"/>
                <w:szCs w:val="18"/>
              </w:rPr>
            </w:pPr>
            <w:r w:rsidRPr="00190777">
              <w:rPr>
                <w:rFonts w:ascii="Times New Roman" w:hAnsi="Times New Roman" w:cs="Times New Roman"/>
                <w:color w:val="000000"/>
                <w:sz w:val="18"/>
                <w:szCs w:val="18"/>
              </w:rPr>
              <w:lastRenderedPageBreak/>
              <w:t>Unclear</w:t>
            </w:r>
          </w:p>
        </w:tc>
      </w:tr>
      <w:tr w:rsidR="00A404B7" w:rsidRPr="00190777" w14:paraId="2FE41B41" w14:textId="77777777" w:rsidTr="0046073A">
        <w:trPr>
          <w:trHeight w:val="510"/>
          <w:tblHeader/>
        </w:trPr>
        <w:tc>
          <w:tcPr>
            <w:tcW w:w="0" w:type="auto"/>
            <w:hideMark/>
          </w:tcPr>
          <w:p w14:paraId="0904257A"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Talebi et al. 2008</w:t>
            </w:r>
          </w:p>
        </w:tc>
        <w:tc>
          <w:tcPr>
            <w:tcW w:w="1086" w:type="dxa"/>
            <w:hideMark/>
          </w:tcPr>
          <w:p w14:paraId="7F1E6886"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Iran</w:t>
            </w:r>
          </w:p>
        </w:tc>
        <w:tc>
          <w:tcPr>
            <w:tcW w:w="0" w:type="auto"/>
            <w:hideMark/>
          </w:tcPr>
          <w:p w14:paraId="4C9CC727"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Prevalence of resistance to single/combinations of antibiotics in clinical VRE and wastewater VRE isolates. PFGE and biochemical fingerprinting patterns in clinical VRE compared to wastewater VRE isolates. </w:t>
            </w:r>
          </w:p>
        </w:tc>
        <w:tc>
          <w:tcPr>
            <w:tcW w:w="0" w:type="auto"/>
            <w:hideMark/>
          </w:tcPr>
          <w:p w14:paraId="3591015B" w14:textId="0C5A6E4B"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Grab samples using 250 ml sterile wide-mouth bottles.</w:t>
            </w:r>
          </w:p>
        </w:tc>
        <w:tc>
          <w:tcPr>
            <w:tcW w:w="0" w:type="auto"/>
            <w:hideMark/>
          </w:tcPr>
          <w:p w14:paraId="16EDBFE6"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Three urban WwTWs located in different areas of Tehran.</w:t>
            </w:r>
          </w:p>
        </w:tc>
        <w:tc>
          <w:tcPr>
            <w:tcW w:w="0" w:type="auto"/>
            <w:hideMark/>
          </w:tcPr>
          <w:p w14:paraId="39E7AB1A"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VRE isolated by classical culture-based methods. PCR for detection of </w:t>
            </w:r>
            <w:r w:rsidRPr="006864CF">
              <w:rPr>
                <w:rFonts w:ascii="Times New Roman" w:eastAsia="Times New Roman" w:hAnsi="Times New Roman" w:cs="Times New Roman"/>
                <w:i/>
                <w:iCs/>
                <w:color w:val="000000"/>
                <w:sz w:val="18"/>
                <w:szCs w:val="18"/>
                <w:lang w:eastAsia="en-GB"/>
              </w:rPr>
              <w:t>vanA, vanB.</w:t>
            </w:r>
            <w:r w:rsidRPr="006864CF">
              <w:rPr>
                <w:rFonts w:ascii="Times New Roman" w:eastAsia="Times New Roman" w:hAnsi="Times New Roman" w:cs="Times New Roman"/>
                <w:color w:val="000000"/>
                <w:sz w:val="18"/>
                <w:szCs w:val="18"/>
                <w:lang w:eastAsia="en-GB"/>
              </w:rPr>
              <w:t xml:space="preserve"> AST disk diffusion and E-test for eight antibiotics.</w:t>
            </w:r>
          </w:p>
        </w:tc>
        <w:tc>
          <w:tcPr>
            <w:tcW w:w="0" w:type="auto"/>
            <w:hideMark/>
          </w:tcPr>
          <w:p w14:paraId="079BE867"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Enterococcus species isolated from clinical samples (450) (predominately urine) from three major hospitals. </w:t>
            </w:r>
          </w:p>
        </w:tc>
        <w:tc>
          <w:tcPr>
            <w:tcW w:w="0" w:type="auto"/>
            <w:hideMark/>
          </w:tcPr>
          <w:p w14:paraId="032F76BD"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Six wastewater samples from which 593 enterococcal isolates cultured.</w:t>
            </w:r>
          </w:p>
        </w:tc>
        <w:tc>
          <w:tcPr>
            <w:tcW w:w="0" w:type="auto"/>
            <w:hideMark/>
          </w:tcPr>
          <w:p w14:paraId="4EEAD06E"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None conducted</w:t>
            </w:r>
          </w:p>
        </w:tc>
        <w:tc>
          <w:tcPr>
            <w:tcW w:w="0" w:type="auto"/>
            <w:hideMark/>
          </w:tcPr>
          <w:p w14:paraId="214AE667" w14:textId="2A60E70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MICs higher in human isolates compared to wastewater isolates. Multi-drug resistance detected at the same prevalence between sample groups. Human isolates showed higher PFGE type diversity consistent with no reported </w:t>
            </w:r>
            <w:r w:rsidR="00151DAD" w:rsidRPr="006864CF">
              <w:rPr>
                <w:rFonts w:ascii="Times New Roman" w:eastAsia="Times New Roman" w:hAnsi="Times New Roman" w:cs="Times New Roman"/>
                <w:color w:val="000000"/>
                <w:sz w:val="18"/>
                <w:szCs w:val="18"/>
                <w:lang w:eastAsia="en-GB"/>
              </w:rPr>
              <w:t>contemporaneous</w:t>
            </w:r>
            <w:r w:rsidRPr="006864CF">
              <w:rPr>
                <w:rFonts w:ascii="Times New Roman" w:eastAsia="Times New Roman" w:hAnsi="Times New Roman" w:cs="Times New Roman"/>
                <w:color w:val="000000"/>
                <w:sz w:val="18"/>
                <w:szCs w:val="18"/>
                <w:lang w:eastAsia="en-GB"/>
              </w:rPr>
              <w:t xml:space="preserve"> outbreaks compared to lower diversity in wastewater isolates.  </w:t>
            </w:r>
          </w:p>
        </w:tc>
        <w:tc>
          <w:tcPr>
            <w:tcW w:w="0" w:type="auto"/>
          </w:tcPr>
          <w:p w14:paraId="5175D11D" w14:textId="77777777" w:rsidR="00A404B7" w:rsidRPr="00190777" w:rsidRDefault="00A404B7" w:rsidP="003F7EC3">
            <w:pPr>
              <w:rPr>
                <w:rFonts w:ascii="Times New Roman" w:hAnsi="Times New Roman" w:cs="Times New Roman"/>
                <w:sz w:val="18"/>
                <w:szCs w:val="18"/>
              </w:rPr>
            </w:pPr>
            <w:r w:rsidRPr="00190777">
              <w:rPr>
                <w:rFonts w:ascii="Times New Roman" w:hAnsi="Times New Roman" w:cs="Times New Roman"/>
                <w:color w:val="000000"/>
                <w:sz w:val="18"/>
                <w:szCs w:val="18"/>
              </w:rPr>
              <w:t>Unclear</w:t>
            </w:r>
          </w:p>
        </w:tc>
      </w:tr>
      <w:tr w:rsidR="00A404B7" w:rsidRPr="00190777" w14:paraId="328E89A8" w14:textId="77777777" w:rsidTr="0046073A">
        <w:trPr>
          <w:trHeight w:val="510"/>
          <w:tblHeader/>
        </w:trPr>
        <w:tc>
          <w:tcPr>
            <w:tcW w:w="0" w:type="auto"/>
          </w:tcPr>
          <w:p w14:paraId="5CF65EA9" w14:textId="77777777" w:rsidR="00A404B7" w:rsidRPr="006864CF" w:rsidRDefault="00A404B7" w:rsidP="003F7EC3">
            <w:pPr>
              <w:rPr>
                <w:rFonts w:ascii="Times New Roman" w:eastAsia="Times New Roman" w:hAnsi="Times New Roman" w:cs="Times New Roman"/>
                <w:color w:val="000000"/>
                <w:sz w:val="18"/>
                <w:szCs w:val="18"/>
                <w:lang w:eastAsia="en-GB"/>
              </w:rPr>
            </w:pPr>
            <w:r w:rsidRPr="00844104">
              <w:rPr>
                <w:rFonts w:ascii="Times New Roman" w:eastAsia="Times New Roman" w:hAnsi="Times New Roman" w:cs="Times New Roman"/>
                <w:color w:val="000000"/>
                <w:sz w:val="18"/>
                <w:szCs w:val="18"/>
                <w:lang w:eastAsia="en-GB"/>
              </w:rPr>
              <w:t>Urase et al. 2020</w:t>
            </w:r>
          </w:p>
        </w:tc>
        <w:tc>
          <w:tcPr>
            <w:tcW w:w="1086" w:type="dxa"/>
          </w:tcPr>
          <w:p w14:paraId="729A4F42" w14:textId="77777777" w:rsidR="00A404B7" w:rsidRPr="006864CF" w:rsidRDefault="00A404B7" w:rsidP="003F7EC3">
            <w:pPr>
              <w:rPr>
                <w:rFonts w:ascii="Times New Roman" w:eastAsia="Times New Roman" w:hAnsi="Times New Roman" w:cs="Times New Roman"/>
                <w:color w:val="000000"/>
                <w:sz w:val="18"/>
                <w:szCs w:val="18"/>
                <w:lang w:eastAsia="en-GB"/>
              </w:rPr>
            </w:pPr>
            <w:r w:rsidRPr="00115869">
              <w:rPr>
                <w:rFonts w:ascii="Times New Roman" w:eastAsia="Times New Roman" w:hAnsi="Times New Roman" w:cs="Times New Roman"/>
                <w:color w:val="000000"/>
                <w:sz w:val="18"/>
                <w:szCs w:val="18"/>
                <w:lang w:eastAsia="en-GB"/>
              </w:rPr>
              <w:t>Japan</w:t>
            </w:r>
          </w:p>
        </w:tc>
        <w:tc>
          <w:tcPr>
            <w:tcW w:w="0" w:type="auto"/>
          </w:tcPr>
          <w:p w14:paraId="24DF9D53" w14:textId="77777777" w:rsidR="00A404B7" w:rsidRPr="006864CF" w:rsidRDefault="00A404B7" w:rsidP="003F7EC3">
            <w:pPr>
              <w:rPr>
                <w:rFonts w:ascii="Times New Roman" w:eastAsia="Times New Roman" w:hAnsi="Times New Roman" w:cs="Times New Roman"/>
                <w:color w:val="000000"/>
                <w:sz w:val="18"/>
                <w:szCs w:val="18"/>
                <w:lang w:eastAsia="en-GB"/>
              </w:rPr>
            </w:pPr>
            <w:r w:rsidRPr="00935137">
              <w:rPr>
                <w:rFonts w:ascii="Times New Roman" w:eastAsia="Times New Roman" w:hAnsi="Times New Roman" w:cs="Times New Roman"/>
                <w:color w:val="000000"/>
                <w:sz w:val="18"/>
                <w:szCs w:val="18"/>
                <w:lang w:eastAsia="en-GB"/>
              </w:rPr>
              <w:t>Comparison between wastewater-isolated CTX-R E.coli and MPEM-R Enterobacteriaceae prevalence compared to JANIS national surveillance data</w:t>
            </w:r>
            <w:r>
              <w:rPr>
                <w:rFonts w:ascii="Times New Roman" w:eastAsia="Times New Roman" w:hAnsi="Times New Roman" w:cs="Times New Roman"/>
                <w:color w:val="000000"/>
                <w:sz w:val="18"/>
                <w:szCs w:val="18"/>
                <w:lang w:eastAsia="en-GB"/>
              </w:rPr>
              <w:t>.</w:t>
            </w:r>
          </w:p>
        </w:tc>
        <w:tc>
          <w:tcPr>
            <w:tcW w:w="0" w:type="auto"/>
          </w:tcPr>
          <w:p w14:paraId="31A346DB" w14:textId="77777777" w:rsidR="00A404B7" w:rsidRPr="006864CF" w:rsidRDefault="00A404B7" w:rsidP="003F7EC3">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 xml:space="preserve">Not reported </w:t>
            </w:r>
          </w:p>
        </w:tc>
        <w:tc>
          <w:tcPr>
            <w:tcW w:w="0" w:type="auto"/>
          </w:tcPr>
          <w:p w14:paraId="5FE200E5" w14:textId="6A091B9D" w:rsidR="00A404B7" w:rsidRPr="006864CF" w:rsidRDefault="00A404B7" w:rsidP="003F7EC3">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 xml:space="preserve">Effluent “after chlorination” from </w:t>
            </w:r>
            <w:r w:rsidRPr="00D9654F">
              <w:rPr>
                <w:rFonts w:ascii="Times New Roman" w:eastAsia="Times New Roman" w:hAnsi="Times New Roman" w:cs="Times New Roman"/>
                <w:color w:val="000000"/>
                <w:sz w:val="18"/>
                <w:szCs w:val="18"/>
                <w:lang w:eastAsia="en-GB"/>
              </w:rPr>
              <w:t xml:space="preserve">12 WwTWs in Tokyo and suburbs. Details: 9 receive hospital and use activated sludge treatment, 2 </w:t>
            </w:r>
            <w:r w:rsidRPr="00D9654F">
              <w:rPr>
                <w:rFonts w:ascii="Times New Roman" w:eastAsia="Times New Roman" w:hAnsi="Times New Roman" w:cs="Times New Roman"/>
                <w:color w:val="000000"/>
                <w:sz w:val="18"/>
                <w:szCs w:val="18"/>
                <w:lang w:eastAsia="en-GB"/>
              </w:rPr>
              <w:lastRenderedPageBreak/>
              <w:t xml:space="preserve">use oxidation </w:t>
            </w:r>
            <w:r w:rsidR="00151DAD" w:rsidRPr="00D9654F">
              <w:rPr>
                <w:rFonts w:ascii="Times New Roman" w:eastAsia="Times New Roman" w:hAnsi="Times New Roman" w:cs="Times New Roman"/>
                <w:color w:val="000000"/>
                <w:sz w:val="18"/>
                <w:szCs w:val="18"/>
                <w:lang w:eastAsia="en-GB"/>
              </w:rPr>
              <w:t>dit</w:t>
            </w:r>
            <w:r w:rsidR="00151DAD">
              <w:rPr>
                <w:rFonts w:ascii="Times New Roman" w:eastAsia="Times New Roman" w:hAnsi="Times New Roman" w:cs="Times New Roman"/>
                <w:color w:val="000000"/>
                <w:sz w:val="18"/>
                <w:szCs w:val="18"/>
                <w:lang w:eastAsia="en-GB"/>
              </w:rPr>
              <w:t>ches</w:t>
            </w:r>
            <w:r w:rsidRPr="00D9654F">
              <w:rPr>
                <w:rFonts w:ascii="Times New Roman" w:eastAsia="Times New Roman" w:hAnsi="Times New Roman" w:cs="Times New Roman"/>
                <w:color w:val="000000"/>
                <w:sz w:val="18"/>
                <w:szCs w:val="18"/>
                <w:lang w:eastAsia="en-GB"/>
              </w:rPr>
              <w:t xml:space="preserve"> in rural areas, 1 is a community plant with no medical facilities.</w:t>
            </w:r>
          </w:p>
        </w:tc>
        <w:tc>
          <w:tcPr>
            <w:tcW w:w="0" w:type="auto"/>
          </w:tcPr>
          <w:p w14:paraId="7C493A03" w14:textId="77777777" w:rsidR="00A404B7" w:rsidRPr="006864CF" w:rsidRDefault="00A404B7" w:rsidP="003F7EC3">
            <w:pPr>
              <w:rPr>
                <w:rFonts w:ascii="Times New Roman" w:eastAsia="Times New Roman" w:hAnsi="Times New Roman" w:cs="Times New Roman"/>
                <w:color w:val="000000"/>
                <w:sz w:val="18"/>
                <w:szCs w:val="18"/>
                <w:lang w:eastAsia="en-GB"/>
              </w:rPr>
            </w:pPr>
            <w:r w:rsidRPr="00AA117D">
              <w:rPr>
                <w:rFonts w:ascii="Times New Roman" w:eastAsia="Times New Roman" w:hAnsi="Times New Roman" w:cs="Times New Roman"/>
                <w:color w:val="000000"/>
                <w:sz w:val="18"/>
                <w:szCs w:val="18"/>
                <w:lang w:eastAsia="en-GB"/>
              </w:rPr>
              <w:lastRenderedPageBreak/>
              <w:t xml:space="preserve">Selective chromogenic media incubated at both 37 and 42C - isolates </w:t>
            </w:r>
            <w:r>
              <w:rPr>
                <w:rFonts w:ascii="Times New Roman" w:eastAsia="Times New Roman" w:hAnsi="Times New Roman" w:cs="Times New Roman"/>
                <w:color w:val="000000"/>
                <w:sz w:val="18"/>
                <w:szCs w:val="18"/>
                <w:lang w:eastAsia="en-GB"/>
              </w:rPr>
              <w:t>identified</w:t>
            </w:r>
            <w:r w:rsidRPr="00AA117D">
              <w:rPr>
                <w:rFonts w:ascii="Times New Roman" w:eastAsia="Times New Roman" w:hAnsi="Times New Roman" w:cs="Times New Roman"/>
                <w:color w:val="000000"/>
                <w:sz w:val="18"/>
                <w:szCs w:val="18"/>
                <w:lang w:eastAsia="en-GB"/>
              </w:rPr>
              <w:t xml:space="preserve"> by 16S rRNA sequencing, disk-diffusion AST</w:t>
            </w:r>
          </w:p>
        </w:tc>
        <w:tc>
          <w:tcPr>
            <w:tcW w:w="0" w:type="auto"/>
          </w:tcPr>
          <w:p w14:paraId="204389B7" w14:textId="77777777" w:rsidR="00A404B7" w:rsidRPr="006864CF" w:rsidRDefault="00A404B7" w:rsidP="003F7EC3">
            <w:pPr>
              <w:rPr>
                <w:rFonts w:ascii="Times New Roman" w:eastAsia="Times New Roman" w:hAnsi="Times New Roman" w:cs="Times New Roman"/>
                <w:color w:val="000000"/>
                <w:sz w:val="18"/>
                <w:szCs w:val="18"/>
                <w:lang w:eastAsia="en-GB"/>
              </w:rPr>
            </w:pPr>
            <w:r w:rsidRPr="001200F8">
              <w:rPr>
                <w:rFonts w:ascii="Times New Roman" w:eastAsia="Times New Roman" w:hAnsi="Times New Roman" w:cs="Times New Roman"/>
                <w:color w:val="000000"/>
                <w:sz w:val="18"/>
                <w:szCs w:val="18"/>
                <w:lang w:eastAsia="en-GB"/>
              </w:rPr>
              <w:t>Resistance prevalence from Japan Nosocomial Infections Surveillance (JANIS 2019) - both inpatients and outpatients</w:t>
            </w:r>
            <w:r>
              <w:rPr>
                <w:rFonts w:ascii="Times New Roman" w:eastAsia="Times New Roman" w:hAnsi="Times New Roman" w:cs="Times New Roman"/>
                <w:color w:val="000000"/>
                <w:sz w:val="18"/>
                <w:szCs w:val="18"/>
                <w:lang w:eastAsia="en-GB"/>
              </w:rPr>
              <w:t>.</w:t>
            </w:r>
          </w:p>
        </w:tc>
        <w:tc>
          <w:tcPr>
            <w:tcW w:w="0" w:type="auto"/>
          </w:tcPr>
          <w:p w14:paraId="5A06F870" w14:textId="77777777" w:rsidR="00A404B7" w:rsidRPr="006864CF" w:rsidRDefault="00A404B7" w:rsidP="003F7EC3">
            <w:pPr>
              <w:rPr>
                <w:rFonts w:ascii="Times New Roman" w:eastAsia="Times New Roman" w:hAnsi="Times New Roman" w:cs="Times New Roman"/>
                <w:color w:val="000000"/>
                <w:sz w:val="18"/>
                <w:szCs w:val="18"/>
                <w:lang w:eastAsia="en-GB"/>
              </w:rPr>
            </w:pPr>
            <w:r w:rsidRPr="00D4352F">
              <w:rPr>
                <w:rFonts w:ascii="Times New Roman" w:eastAsia="Times New Roman" w:hAnsi="Times New Roman" w:cs="Times New Roman"/>
                <w:color w:val="000000"/>
                <w:sz w:val="18"/>
                <w:szCs w:val="18"/>
                <w:lang w:eastAsia="en-GB"/>
              </w:rPr>
              <w:t>17 wastewater samples, 605 E.coli isolated tested against CTX, 976 Enterobacteriaceae tested against MEPM</w:t>
            </w:r>
            <w:r>
              <w:rPr>
                <w:rFonts w:ascii="Times New Roman" w:eastAsia="Times New Roman" w:hAnsi="Times New Roman" w:cs="Times New Roman"/>
                <w:color w:val="000000"/>
                <w:sz w:val="18"/>
                <w:szCs w:val="18"/>
                <w:lang w:eastAsia="en-GB"/>
              </w:rPr>
              <w:t>.</w:t>
            </w:r>
          </w:p>
        </w:tc>
        <w:tc>
          <w:tcPr>
            <w:tcW w:w="0" w:type="auto"/>
          </w:tcPr>
          <w:p w14:paraId="5875BB0D"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None conducted</w:t>
            </w:r>
            <w:r>
              <w:rPr>
                <w:rFonts w:ascii="Times New Roman" w:eastAsia="Times New Roman" w:hAnsi="Times New Roman" w:cs="Times New Roman"/>
                <w:color w:val="000000"/>
                <w:sz w:val="18"/>
                <w:szCs w:val="18"/>
                <w:lang w:eastAsia="en-GB"/>
              </w:rPr>
              <w:t>.</w:t>
            </w:r>
          </w:p>
        </w:tc>
        <w:tc>
          <w:tcPr>
            <w:tcW w:w="0" w:type="auto"/>
          </w:tcPr>
          <w:p w14:paraId="3795BDCF" w14:textId="77777777" w:rsidR="00A404B7" w:rsidRPr="006864CF" w:rsidRDefault="00A404B7" w:rsidP="003F7EC3">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 xml:space="preserve">Lower resistance prevalence in effluent wastewater isolates (5.7%) compared to clinical surveillance data of both in-(27.5%) and outpatients (17%).  </w:t>
            </w:r>
          </w:p>
        </w:tc>
        <w:tc>
          <w:tcPr>
            <w:tcW w:w="0" w:type="auto"/>
          </w:tcPr>
          <w:p w14:paraId="069F911C" w14:textId="77777777" w:rsidR="00A404B7" w:rsidRPr="00190777" w:rsidRDefault="00A404B7" w:rsidP="003F7EC3">
            <w:pPr>
              <w:rPr>
                <w:rFonts w:ascii="Times New Roman" w:hAnsi="Times New Roman" w:cs="Times New Roman"/>
                <w:color w:val="000000"/>
                <w:sz w:val="18"/>
                <w:szCs w:val="18"/>
              </w:rPr>
            </w:pPr>
            <w:r>
              <w:rPr>
                <w:rFonts w:ascii="Times New Roman" w:hAnsi="Times New Roman" w:cs="Times New Roman"/>
                <w:color w:val="000000"/>
                <w:sz w:val="18"/>
                <w:szCs w:val="18"/>
              </w:rPr>
              <w:t>Unclear</w:t>
            </w:r>
          </w:p>
        </w:tc>
      </w:tr>
      <w:tr w:rsidR="00A404B7" w:rsidRPr="00190777" w14:paraId="6467F0DD" w14:textId="77777777" w:rsidTr="0046073A">
        <w:trPr>
          <w:trHeight w:val="510"/>
          <w:tblHeader/>
        </w:trPr>
        <w:tc>
          <w:tcPr>
            <w:tcW w:w="0" w:type="auto"/>
            <w:hideMark/>
          </w:tcPr>
          <w:p w14:paraId="2143CB7F" w14:textId="77777777" w:rsidR="00A404B7" w:rsidRPr="006864CF" w:rsidRDefault="00A404B7" w:rsidP="003F7EC3">
            <w:pPr>
              <w:rPr>
                <w:rFonts w:ascii="Times New Roman" w:eastAsia="Times New Roman" w:hAnsi="Times New Roman" w:cs="Times New Roman"/>
                <w:color w:val="000000"/>
                <w:sz w:val="18"/>
                <w:szCs w:val="18"/>
                <w:lang w:eastAsia="en-GB"/>
              </w:rPr>
            </w:pPr>
            <w:r w:rsidRPr="0009673D">
              <w:rPr>
                <w:rFonts w:ascii="Times New Roman" w:eastAsia="Times New Roman" w:hAnsi="Times New Roman" w:cs="Times New Roman"/>
                <w:color w:val="000000"/>
                <w:sz w:val="18"/>
                <w:szCs w:val="18"/>
                <w:lang w:eastAsia="en-GB"/>
              </w:rPr>
              <w:t xml:space="preserve">YoungKeun </w:t>
            </w:r>
            <w:r w:rsidRPr="006864CF">
              <w:rPr>
                <w:rFonts w:ascii="Times New Roman" w:eastAsia="Times New Roman" w:hAnsi="Times New Roman" w:cs="Times New Roman"/>
                <w:color w:val="000000"/>
                <w:sz w:val="18"/>
                <w:szCs w:val="18"/>
                <w:lang w:eastAsia="en-GB"/>
              </w:rPr>
              <w:t xml:space="preserve"> et al. 2015</w:t>
            </w:r>
          </w:p>
        </w:tc>
        <w:tc>
          <w:tcPr>
            <w:tcW w:w="1086" w:type="dxa"/>
            <w:hideMark/>
          </w:tcPr>
          <w:p w14:paraId="40E29C55"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Sweden</w:t>
            </w:r>
          </w:p>
        </w:tc>
        <w:tc>
          <w:tcPr>
            <w:tcW w:w="0" w:type="auto"/>
            <w:hideMark/>
          </w:tcPr>
          <w:p w14:paraId="50943082"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Resistance rates of </w:t>
            </w:r>
            <w:r w:rsidRPr="006864CF">
              <w:rPr>
                <w:rFonts w:ascii="Times New Roman" w:eastAsia="Times New Roman" w:hAnsi="Times New Roman" w:cs="Times New Roman"/>
                <w:i/>
                <w:iCs/>
                <w:color w:val="000000"/>
                <w:sz w:val="18"/>
                <w:szCs w:val="18"/>
                <w:lang w:eastAsia="en-GB"/>
              </w:rPr>
              <w:t>E. coli</w:t>
            </w:r>
            <w:r w:rsidRPr="006864CF">
              <w:rPr>
                <w:rFonts w:ascii="Times New Roman" w:eastAsia="Times New Roman" w:hAnsi="Times New Roman" w:cs="Times New Roman"/>
                <w:color w:val="000000"/>
                <w:sz w:val="18"/>
                <w:szCs w:val="18"/>
                <w:lang w:eastAsia="en-GB"/>
              </w:rPr>
              <w:t xml:space="preserve"> isolated from STW influent, effluent and hospital effluent in 2013-2014 compared to national resistance rates of human blood isolates from 2007-2012.</w:t>
            </w:r>
          </w:p>
        </w:tc>
        <w:tc>
          <w:tcPr>
            <w:tcW w:w="0" w:type="auto"/>
            <w:hideMark/>
          </w:tcPr>
          <w:p w14:paraId="6015DDF1"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24H WwTW "continuous" sampling via autosampler.  4H hospital composites comprising 50 ml grab samples every 10-15 minutes (16 subsamples).</w:t>
            </w:r>
          </w:p>
        </w:tc>
        <w:tc>
          <w:tcPr>
            <w:tcW w:w="0" w:type="auto"/>
            <w:hideMark/>
          </w:tcPr>
          <w:p w14:paraId="41F043E9" w14:textId="7D474FB5"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Influent from </w:t>
            </w:r>
            <w:r w:rsidR="00151DAD" w:rsidRPr="006864CF">
              <w:rPr>
                <w:rFonts w:ascii="Times New Roman" w:eastAsia="Times New Roman" w:hAnsi="Times New Roman" w:cs="Times New Roman"/>
                <w:color w:val="000000"/>
                <w:sz w:val="18"/>
                <w:szCs w:val="18"/>
                <w:lang w:eastAsia="en-GB"/>
              </w:rPr>
              <w:t>WwTW with</w:t>
            </w:r>
            <w:r w:rsidRPr="006864CF">
              <w:rPr>
                <w:rFonts w:ascii="Times New Roman" w:eastAsia="Times New Roman" w:hAnsi="Times New Roman" w:cs="Times New Roman"/>
                <w:color w:val="000000"/>
                <w:sz w:val="18"/>
                <w:szCs w:val="18"/>
                <w:lang w:eastAsia="en-GB"/>
              </w:rPr>
              <w:t xml:space="preserve"> PE &gt;750,000 and flow 250,000 m3/d. Receives hospital input (800 bed) but no significant agricultural sewer input.</w:t>
            </w:r>
          </w:p>
        </w:tc>
        <w:tc>
          <w:tcPr>
            <w:tcW w:w="0" w:type="auto"/>
            <w:hideMark/>
          </w:tcPr>
          <w:p w14:paraId="396A27EC"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Microbroth dilution (PhenePlate) with 10 antibiotics. Microarray targeting six ESBL and six plasmid-mediated AmpC genes.</w:t>
            </w:r>
          </w:p>
        </w:tc>
        <w:tc>
          <w:tcPr>
            <w:tcW w:w="0" w:type="auto"/>
            <w:hideMark/>
          </w:tcPr>
          <w:p w14:paraId="388A6040" w14:textId="5F1C64DB"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Resistance data from EARS-Net </w:t>
            </w:r>
            <w:r w:rsidR="00151DAD" w:rsidRPr="006864CF">
              <w:rPr>
                <w:rFonts w:ascii="Times New Roman" w:eastAsia="Times New Roman" w:hAnsi="Times New Roman" w:cs="Times New Roman"/>
                <w:color w:val="000000"/>
                <w:sz w:val="18"/>
                <w:szCs w:val="18"/>
                <w:lang w:eastAsia="en-GB"/>
              </w:rPr>
              <w:t>European</w:t>
            </w:r>
            <w:r w:rsidRPr="006864CF">
              <w:rPr>
                <w:rFonts w:ascii="Times New Roman" w:eastAsia="Times New Roman" w:hAnsi="Times New Roman" w:cs="Times New Roman"/>
                <w:color w:val="000000"/>
                <w:sz w:val="18"/>
                <w:szCs w:val="18"/>
                <w:lang w:eastAsia="en-GB"/>
              </w:rPr>
              <w:t xml:space="preserve"> database on human blood isolates limited to studied country for the years 2007-2012 (preceding wastewater sampling).</w:t>
            </w:r>
          </w:p>
        </w:tc>
        <w:tc>
          <w:tcPr>
            <w:tcW w:w="0" w:type="auto"/>
            <w:hideMark/>
          </w:tcPr>
          <w:p w14:paraId="2F9B5716"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17 influent samples from which 1326 </w:t>
            </w:r>
            <w:r w:rsidRPr="006864CF">
              <w:rPr>
                <w:rFonts w:ascii="Times New Roman" w:eastAsia="Times New Roman" w:hAnsi="Times New Roman" w:cs="Times New Roman"/>
                <w:i/>
                <w:iCs/>
                <w:color w:val="000000"/>
                <w:sz w:val="18"/>
                <w:szCs w:val="18"/>
                <w:lang w:eastAsia="en-GB"/>
              </w:rPr>
              <w:t>E. coli</w:t>
            </w:r>
            <w:r w:rsidRPr="006864CF">
              <w:rPr>
                <w:rFonts w:ascii="Times New Roman" w:eastAsia="Times New Roman" w:hAnsi="Times New Roman" w:cs="Times New Roman"/>
                <w:color w:val="000000"/>
                <w:sz w:val="18"/>
                <w:szCs w:val="18"/>
                <w:lang w:eastAsia="en-GB"/>
              </w:rPr>
              <w:t xml:space="preserve"> isolates cultured. Three effluent samples from which 117 </w:t>
            </w:r>
            <w:r w:rsidRPr="006864CF">
              <w:rPr>
                <w:rFonts w:ascii="Times New Roman" w:eastAsia="Times New Roman" w:hAnsi="Times New Roman" w:cs="Times New Roman"/>
                <w:i/>
                <w:iCs/>
                <w:color w:val="000000"/>
                <w:sz w:val="18"/>
                <w:szCs w:val="18"/>
                <w:lang w:eastAsia="en-GB"/>
              </w:rPr>
              <w:t>E. coli</w:t>
            </w:r>
            <w:r w:rsidRPr="006864CF">
              <w:rPr>
                <w:rFonts w:ascii="Times New Roman" w:eastAsia="Times New Roman" w:hAnsi="Times New Roman" w:cs="Times New Roman"/>
                <w:color w:val="000000"/>
                <w:sz w:val="18"/>
                <w:szCs w:val="18"/>
                <w:lang w:eastAsia="en-GB"/>
              </w:rPr>
              <w:t xml:space="preserve"> isolates cultured. Six hospital effluent samples from which 451 </w:t>
            </w:r>
            <w:r w:rsidRPr="006864CF">
              <w:rPr>
                <w:rFonts w:ascii="Times New Roman" w:eastAsia="Times New Roman" w:hAnsi="Times New Roman" w:cs="Times New Roman"/>
                <w:i/>
                <w:iCs/>
                <w:color w:val="000000"/>
                <w:sz w:val="18"/>
                <w:szCs w:val="18"/>
                <w:lang w:eastAsia="en-GB"/>
              </w:rPr>
              <w:t>E. coli</w:t>
            </w:r>
            <w:r w:rsidRPr="006864CF">
              <w:rPr>
                <w:rFonts w:ascii="Times New Roman" w:eastAsia="Times New Roman" w:hAnsi="Times New Roman" w:cs="Times New Roman"/>
                <w:color w:val="000000"/>
                <w:sz w:val="18"/>
                <w:szCs w:val="18"/>
                <w:lang w:eastAsia="en-GB"/>
              </w:rPr>
              <w:t xml:space="preserve"> cultured.</w:t>
            </w:r>
          </w:p>
        </w:tc>
        <w:tc>
          <w:tcPr>
            <w:tcW w:w="0" w:type="auto"/>
            <w:hideMark/>
          </w:tcPr>
          <w:p w14:paraId="7568A6AE"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None conducted</w:t>
            </w:r>
          </w:p>
        </w:tc>
        <w:tc>
          <w:tcPr>
            <w:tcW w:w="0" w:type="auto"/>
            <w:hideMark/>
          </w:tcPr>
          <w:p w14:paraId="4ACF4A2F"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Increasing resistance prevalence of WwTW isolates reflect increase in resistance of human blood isolates. Lower prevalence of resistance in WwTW isolates compared to hospital effluent. </w:t>
            </w:r>
          </w:p>
        </w:tc>
        <w:tc>
          <w:tcPr>
            <w:tcW w:w="0" w:type="auto"/>
          </w:tcPr>
          <w:p w14:paraId="0D5DD959" w14:textId="77777777" w:rsidR="00A404B7" w:rsidRPr="00190777" w:rsidRDefault="00A404B7" w:rsidP="003F7EC3">
            <w:pPr>
              <w:rPr>
                <w:rFonts w:ascii="Times New Roman" w:hAnsi="Times New Roman" w:cs="Times New Roman"/>
                <w:sz w:val="18"/>
                <w:szCs w:val="18"/>
              </w:rPr>
            </w:pPr>
            <w:r w:rsidRPr="00190777">
              <w:rPr>
                <w:rFonts w:ascii="Times New Roman" w:hAnsi="Times New Roman" w:cs="Times New Roman"/>
                <w:color w:val="000000"/>
                <w:sz w:val="18"/>
                <w:szCs w:val="18"/>
              </w:rPr>
              <w:t>High</w:t>
            </w:r>
          </w:p>
        </w:tc>
      </w:tr>
      <w:tr w:rsidR="00A404B7" w:rsidRPr="00190777" w14:paraId="7114934C" w14:textId="77777777" w:rsidTr="0046073A">
        <w:trPr>
          <w:trHeight w:val="510"/>
          <w:tblHeader/>
        </w:trPr>
        <w:tc>
          <w:tcPr>
            <w:tcW w:w="0" w:type="auto"/>
          </w:tcPr>
          <w:p w14:paraId="02903DB5" w14:textId="77777777" w:rsidR="00A404B7" w:rsidRPr="006864CF" w:rsidRDefault="00A404B7" w:rsidP="00D9654F">
            <w:pPr>
              <w:rPr>
                <w:rFonts w:ascii="Times New Roman" w:eastAsia="Times New Roman" w:hAnsi="Times New Roman" w:cs="Times New Roman"/>
                <w:color w:val="000000"/>
                <w:sz w:val="18"/>
                <w:szCs w:val="18"/>
                <w:lang w:eastAsia="en-GB"/>
              </w:rPr>
            </w:pPr>
            <w:r w:rsidRPr="00844104">
              <w:rPr>
                <w:rFonts w:ascii="Times New Roman" w:eastAsia="Times New Roman" w:hAnsi="Times New Roman" w:cs="Times New Roman"/>
                <w:color w:val="000000"/>
                <w:sz w:val="18"/>
                <w:szCs w:val="18"/>
                <w:lang w:eastAsia="en-GB"/>
              </w:rPr>
              <w:t>Zaheer et al. 2020</w:t>
            </w:r>
          </w:p>
        </w:tc>
        <w:tc>
          <w:tcPr>
            <w:tcW w:w="1086" w:type="dxa"/>
          </w:tcPr>
          <w:p w14:paraId="729C000C" w14:textId="77777777" w:rsidR="00A404B7" w:rsidRPr="006864CF" w:rsidRDefault="00A404B7" w:rsidP="00D9654F">
            <w:pPr>
              <w:rPr>
                <w:rFonts w:ascii="Times New Roman" w:eastAsia="Times New Roman" w:hAnsi="Times New Roman" w:cs="Times New Roman"/>
                <w:color w:val="000000"/>
                <w:sz w:val="18"/>
                <w:szCs w:val="18"/>
                <w:lang w:eastAsia="en-GB"/>
              </w:rPr>
            </w:pPr>
            <w:r w:rsidRPr="00115869">
              <w:rPr>
                <w:rFonts w:ascii="Times New Roman" w:eastAsia="Times New Roman" w:hAnsi="Times New Roman" w:cs="Times New Roman"/>
                <w:color w:val="000000"/>
                <w:sz w:val="18"/>
                <w:szCs w:val="18"/>
                <w:lang w:eastAsia="en-GB"/>
              </w:rPr>
              <w:t>Canada</w:t>
            </w:r>
          </w:p>
        </w:tc>
        <w:tc>
          <w:tcPr>
            <w:tcW w:w="0" w:type="auto"/>
          </w:tcPr>
          <w:p w14:paraId="65BACE83" w14:textId="77777777" w:rsidR="00A404B7" w:rsidRPr="006864CF" w:rsidRDefault="00A404B7" w:rsidP="00D9654F">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C</w:t>
            </w:r>
            <w:r w:rsidRPr="00935137">
              <w:rPr>
                <w:rFonts w:ascii="Times New Roman" w:eastAsia="Times New Roman" w:hAnsi="Times New Roman" w:cs="Times New Roman"/>
                <w:color w:val="000000"/>
                <w:sz w:val="18"/>
                <w:szCs w:val="18"/>
                <w:lang w:eastAsia="en-GB"/>
              </w:rPr>
              <w:t xml:space="preserve">omparison of wastewater-isolated </w:t>
            </w:r>
            <w:r>
              <w:rPr>
                <w:rFonts w:ascii="Times New Roman" w:eastAsia="Times New Roman" w:hAnsi="Times New Roman" w:cs="Times New Roman"/>
                <w:color w:val="000000"/>
                <w:sz w:val="18"/>
                <w:szCs w:val="18"/>
                <w:lang w:eastAsia="en-GB"/>
              </w:rPr>
              <w:t>E</w:t>
            </w:r>
            <w:r w:rsidRPr="00935137">
              <w:rPr>
                <w:rFonts w:ascii="Times New Roman" w:eastAsia="Times New Roman" w:hAnsi="Times New Roman" w:cs="Times New Roman"/>
                <w:color w:val="000000"/>
                <w:sz w:val="18"/>
                <w:szCs w:val="18"/>
                <w:lang w:eastAsia="en-GB"/>
              </w:rPr>
              <w:t>nterococcus spp. and clinical isolates</w:t>
            </w:r>
          </w:p>
        </w:tc>
        <w:tc>
          <w:tcPr>
            <w:tcW w:w="0" w:type="auto"/>
          </w:tcPr>
          <w:p w14:paraId="4A9155A0" w14:textId="77777777" w:rsidR="00A404B7" w:rsidRPr="006864CF" w:rsidRDefault="00A404B7" w:rsidP="00D9654F">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Composite of influent and effluent (1L)</w:t>
            </w:r>
          </w:p>
        </w:tc>
        <w:tc>
          <w:tcPr>
            <w:tcW w:w="0" w:type="auto"/>
          </w:tcPr>
          <w:p w14:paraId="448EB364" w14:textId="77777777" w:rsidR="00A404B7" w:rsidRPr="006864CF" w:rsidRDefault="00A404B7" w:rsidP="00D9654F">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Influent and effluent (post-grit tank) from 2 WwTWs – with agriculture input</w:t>
            </w:r>
          </w:p>
        </w:tc>
        <w:tc>
          <w:tcPr>
            <w:tcW w:w="0" w:type="auto"/>
          </w:tcPr>
          <w:p w14:paraId="3184DC1F" w14:textId="77777777" w:rsidR="00A404B7" w:rsidRPr="006864CF" w:rsidRDefault="00A404B7" w:rsidP="00D9654F">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S</w:t>
            </w:r>
            <w:r w:rsidRPr="000F720D">
              <w:rPr>
                <w:rFonts w:ascii="Times New Roman" w:eastAsia="Times New Roman" w:hAnsi="Times New Roman" w:cs="Times New Roman"/>
                <w:color w:val="000000"/>
                <w:sz w:val="18"/>
                <w:szCs w:val="18"/>
                <w:lang w:eastAsia="en-GB"/>
              </w:rPr>
              <w:t>elective culture</w:t>
            </w:r>
            <w:r>
              <w:rPr>
                <w:rFonts w:ascii="Times New Roman" w:eastAsia="Times New Roman" w:hAnsi="Times New Roman" w:cs="Times New Roman"/>
                <w:color w:val="000000"/>
                <w:sz w:val="18"/>
                <w:szCs w:val="18"/>
                <w:lang w:eastAsia="en-GB"/>
              </w:rPr>
              <w:t>,</w:t>
            </w:r>
            <w:r w:rsidRPr="000F720D">
              <w:rPr>
                <w:rFonts w:ascii="Times New Roman" w:eastAsia="Times New Roman" w:hAnsi="Times New Roman" w:cs="Times New Roman"/>
                <w:color w:val="000000"/>
                <w:sz w:val="18"/>
                <w:szCs w:val="18"/>
                <w:lang w:eastAsia="en-GB"/>
              </w:rPr>
              <w:t xml:space="preserve"> disk diffusion</w:t>
            </w:r>
            <w:r>
              <w:rPr>
                <w:rFonts w:ascii="Times New Roman" w:eastAsia="Times New Roman" w:hAnsi="Times New Roman" w:cs="Times New Roman"/>
                <w:color w:val="000000"/>
                <w:sz w:val="18"/>
                <w:szCs w:val="18"/>
                <w:lang w:eastAsia="en-GB"/>
              </w:rPr>
              <w:t xml:space="preserve"> and WGS of subset.</w:t>
            </w:r>
          </w:p>
        </w:tc>
        <w:tc>
          <w:tcPr>
            <w:tcW w:w="0" w:type="auto"/>
          </w:tcPr>
          <w:p w14:paraId="50FD4E1A" w14:textId="77777777" w:rsidR="00A404B7" w:rsidRPr="006864CF" w:rsidRDefault="00A404B7" w:rsidP="00D9654F">
            <w:pPr>
              <w:rPr>
                <w:rFonts w:ascii="Times New Roman" w:eastAsia="Times New Roman" w:hAnsi="Times New Roman" w:cs="Times New Roman"/>
                <w:color w:val="000000"/>
                <w:sz w:val="18"/>
                <w:szCs w:val="18"/>
                <w:lang w:eastAsia="en-GB"/>
              </w:rPr>
            </w:pPr>
            <w:r w:rsidRPr="00B40284">
              <w:rPr>
                <w:rFonts w:ascii="Times New Roman" w:eastAsia="Times New Roman" w:hAnsi="Times New Roman" w:cs="Times New Roman"/>
                <w:color w:val="000000"/>
                <w:sz w:val="18"/>
                <w:szCs w:val="18"/>
                <w:lang w:eastAsia="en-GB"/>
              </w:rPr>
              <w:t>Clinical isolates - mostly non-sterile sites but blood, other tissue and rectal swabs</w:t>
            </w:r>
            <w:r>
              <w:rPr>
                <w:rFonts w:ascii="Times New Roman" w:eastAsia="Times New Roman" w:hAnsi="Times New Roman" w:cs="Times New Roman"/>
                <w:color w:val="000000"/>
                <w:sz w:val="18"/>
                <w:szCs w:val="18"/>
                <w:lang w:eastAsia="en-GB"/>
              </w:rPr>
              <w:t xml:space="preserve"> (subset for WGS = 299)</w:t>
            </w:r>
          </w:p>
        </w:tc>
        <w:tc>
          <w:tcPr>
            <w:tcW w:w="0" w:type="auto"/>
          </w:tcPr>
          <w:p w14:paraId="20AA282B" w14:textId="77777777" w:rsidR="00A404B7" w:rsidRPr="006864CF" w:rsidRDefault="00A404B7" w:rsidP="00D9654F">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43 wastewater samples and subset of 169 isolates underwent WGS.</w:t>
            </w:r>
          </w:p>
        </w:tc>
        <w:tc>
          <w:tcPr>
            <w:tcW w:w="0" w:type="auto"/>
          </w:tcPr>
          <w:p w14:paraId="3AD3C29A" w14:textId="77777777" w:rsidR="00A404B7" w:rsidRPr="006864CF" w:rsidRDefault="00A404B7" w:rsidP="00D9654F">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Phylogenetic analysis via single nucleotide variate phylogenomics of core genes using unassembled sequence data.</w:t>
            </w:r>
          </w:p>
        </w:tc>
        <w:tc>
          <w:tcPr>
            <w:tcW w:w="0" w:type="auto"/>
          </w:tcPr>
          <w:p w14:paraId="68DD64A3" w14:textId="77777777" w:rsidR="00A404B7" w:rsidRDefault="00A404B7" w:rsidP="00D9654F">
            <w:pP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 xml:space="preserve">MDR prevalence in clinical isolate was much higher than wastewater isolates. VRE was only detected in clinical isolates. The majority of wastewater and human isolates were closely related when compared to other one health samples, and harboured similar resistance genes. Phylogenetic clustering showed clinical and wastewater isolates grouped together </w:t>
            </w:r>
            <w:r>
              <w:rPr>
                <w:rFonts w:ascii="Times New Roman" w:eastAsia="Times New Roman" w:hAnsi="Times New Roman" w:cs="Times New Roman"/>
                <w:color w:val="000000"/>
                <w:sz w:val="18"/>
                <w:szCs w:val="18"/>
                <w:lang w:eastAsia="en-GB"/>
              </w:rPr>
              <w:lastRenderedPageBreak/>
              <w:t>separately compared to other one health samples indicating surveillance potential of human carriage.</w:t>
            </w:r>
          </w:p>
          <w:p w14:paraId="106AA120" w14:textId="77777777" w:rsidR="00A404B7" w:rsidRDefault="00A404B7" w:rsidP="00541B11">
            <w:pPr>
              <w:rPr>
                <w:rFonts w:ascii="Times New Roman" w:eastAsia="Times New Roman" w:hAnsi="Times New Roman" w:cs="Times New Roman"/>
                <w:color w:val="000000"/>
                <w:sz w:val="18"/>
                <w:szCs w:val="18"/>
                <w:lang w:eastAsia="en-GB"/>
              </w:rPr>
            </w:pPr>
          </w:p>
          <w:p w14:paraId="65B40F48" w14:textId="77777777" w:rsidR="00A404B7" w:rsidRPr="00541B11" w:rsidRDefault="00A404B7" w:rsidP="00541B11">
            <w:pPr>
              <w:jc w:val="center"/>
              <w:rPr>
                <w:rFonts w:ascii="Times New Roman" w:eastAsia="Times New Roman" w:hAnsi="Times New Roman" w:cs="Times New Roman"/>
                <w:sz w:val="18"/>
                <w:szCs w:val="18"/>
                <w:lang w:eastAsia="en-GB"/>
              </w:rPr>
            </w:pPr>
          </w:p>
        </w:tc>
        <w:tc>
          <w:tcPr>
            <w:tcW w:w="0" w:type="auto"/>
          </w:tcPr>
          <w:p w14:paraId="47BB2202" w14:textId="77777777" w:rsidR="00A404B7" w:rsidRPr="00190777" w:rsidRDefault="00A404B7" w:rsidP="00D9654F">
            <w:pPr>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Low</w:t>
            </w:r>
          </w:p>
        </w:tc>
      </w:tr>
      <w:tr w:rsidR="00A404B7" w:rsidRPr="00190777" w14:paraId="4A118C4C" w14:textId="77777777" w:rsidTr="0046073A">
        <w:trPr>
          <w:trHeight w:val="510"/>
          <w:tblHeader/>
        </w:trPr>
        <w:tc>
          <w:tcPr>
            <w:tcW w:w="0" w:type="auto"/>
            <w:hideMark/>
          </w:tcPr>
          <w:p w14:paraId="3D63AC04"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Zarfel et al. 2013</w:t>
            </w:r>
          </w:p>
        </w:tc>
        <w:tc>
          <w:tcPr>
            <w:tcW w:w="1086" w:type="dxa"/>
            <w:hideMark/>
          </w:tcPr>
          <w:p w14:paraId="33CAF463"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Austria</w:t>
            </w:r>
          </w:p>
        </w:tc>
        <w:tc>
          <w:tcPr>
            <w:tcW w:w="0" w:type="auto"/>
            <w:hideMark/>
          </w:tcPr>
          <w:p w14:paraId="0C0E5921"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AST, biochemical phenotypes, plasmid replicon types and bla gene presence of ESBL E. coli isolates from STW sludge compared to isolates from hospital patients within STW catchment and collected in the same sampling period </w:t>
            </w:r>
          </w:p>
        </w:tc>
        <w:tc>
          <w:tcPr>
            <w:tcW w:w="0" w:type="auto"/>
            <w:hideMark/>
          </w:tcPr>
          <w:p w14:paraId="1D7DEE54"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Grab samples collected using sterile wide-mouth bottles.</w:t>
            </w:r>
          </w:p>
        </w:tc>
        <w:tc>
          <w:tcPr>
            <w:tcW w:w="0" w:type="auto"/>
            <w:hideMark/>
          </w:tcPr>
          <w:p w14:paraId="032CCDDB"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Activated sludge from five WwTWs "PE range &lt;10,000 to &gt;100,000 and flow rate range 100–1200 L/min".</w:t>
            </w:r>
          </w:p>
        </w:tc>
        <w:tc>
          <w:tcPr>
            <w:tcW w:w="0" w:type="auto"/>
            <w:hideMark/>
          </w:tcPr>
          <w:p w14:paraId="68E20D05"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AST for 11 antibiotics using microbroth dilution (Vitek). Three additional antibiotics via disk diffusion. CLSI confirmation of ESBL. PCR for five b-lactamase gene families.</w:t>
            </w:r>
          </w:p>
        </w:tc>
        <w:tc>
          <w:tcPr>
            <w:tcW w:w="0" w:type="auto"/>
            <w:hideMark/>
          </w:tcPr>
          <w:p w14:paraId="431A5714"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50 ESBL </w:t>
            </w:r>
            <w:r w:rsidRPr="006864CF">
              <w:rPr>
                <w:rFonts w:ascii="Times New Roman" w:eastAsia="Times New Roman" w:hAnsi="Times New Roman" w:cs="Times New Roman"/>
                <w:i/>
                <w:iCs/>
                <w:color w:val="000000"/>
                <w:sz w:val="18"/>
                <w:szCs w:val="18"/>
                <w:lang w:eastAsia="en-GB"/>
              </w:rPr>
              <w:t>E. coli</w:t>
            </w:r>
            <w:r w:rsidRPr="006864CF">
              <w:rPr>
                <w:rFonts w:ascii="Times New Roman" w:eastAsia="Times New Roman" w:hAnsi="Times New Roman" w:cs="Times New Roman"/>
                <w:color w:val="000000"/>
                <w:sz w:val="18"/>
                <w:szCs w:val="18"/>
                <w:lang w:eastAsia="en-GB"/>
              </w:rPr>
              <w:t xml:space="preserve"> isolates from hospitalized patients with UTIs collected contemporaneously with wastewater.</w:t>
            </w:r>
          </w:p>
        </w:tc>
        <w:tc>
          <w:tcPr>
            <w:tcW w:w="0" w:type="auto"/>
            <w:hideMark/>
          </w:tcPr>
          <w:p w14:paraId="648B7813"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 xml:space="preserve">30 sludge samples from which 50 ESBL </w:t>
            </w:r>
            <w:r w:rsidRPr="006864CF">
              <w:rPr>
                <w:rFonts w:ascii="Times New Roman" w:eastAsia="Times New Roman" w:hAnsi="Times New Roman" w:cs="Times New Roman"/>
                <w:i/>
                <w:iCs/>
                <w:color w:val="000000"/>
                <w:sz w:val="18"/>
                <w:szCs w:val="18"/>
                <w:lang w:eastAsia="en-GB"/>
              </w:rPr>
              <w:t>E. coli</w:t>
            </w:r>
            <w:r w:rsidRPr="006864CF">
              <w:rPr>
                <w:rFonts w:ascii="Times New Roman" w:eastAsia="Times New Roman" w:hAnsi="Times New Roman" w:cs="Times New Roman"/>
                <w:color w:val="000000"/>
                <w:sz w:val="18"/>
                <w:szCs w:val="18"/>
                <w:lang w:eastAsia="en-GB"/>
              </w:rPr>
              <w:t xml:space="preserve"> isolated.</w:t>
            </w:r>
          </w:p>
        </w:tc>
        <w:tc>
          <w:tcPr>
            <w:tcW w:w="0" w:type="auto"/>
            <w:hideMark/>
          </w:tcPr>
          <w:p w14:paraId="558A5AA0"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None conducted</w:t>
            </w:r>
          </w:p>
        </w:tc>
        <w:tc>
          <w:tcPr>
            <w:tcW w:w="0" w:type="auto"/>
            <w:hideMark/>
          </w:tcPr>
          <w:p w14:paraId="37C39147" w14:textId="77777777" w:rsidR="00A404B7" w:rsidRPr="006864CF" w:rsidRDefault="00A404B7" w:rsidP="003F7EC3">
            <w:pPr>
              <w:rPr>
                <w:rFonts w:ascii="Times New Roman" w:eastAsia="Times New Roman" w:hAnsi="Times New Roman" w:cs="Times New Roman"/>
                <w:color w:val="000000"/>
                <w:sz w:val="18"/>
                <w:szCs w:val="18"/>
                <w:lang w:eastAsia="en-GB"/>
              </w:rPr>
            </w:pPr>
            <w:r w:rsidRPr="006864CF">
              <w:rPr>
                <w:rFonts w:ascii="Times New Roman" w:eastAsia="Times New Roman" w:hAnsi="Times New Roman" w:cs="Times New Roman"/>
                <w:color w:val="000000"/>
                <w:sz w:val="18"/>
                <w:szCs w:val="18"/>
                <w:lang w:eastAsia="en-GB"/>
              </w:rPr>
              <w:t>Most prevalent ESBL genes detected were shared across wastewater sludge and UTI isolates. TEM-1 gene detected at similar rates between groups. Both groups shared the same level of resistance pattern diversity. UTI isolates showed reduced phenotypic variation but both groups clustered together with no distinction. Higher resistance rates against clinical antibiotics seen in UTI isolates but not for non-clinical antibiotics.</w:t>
            </w:r>
          </w:p>
        </w:tc>
        <w:tc>
          <w:tcPr>
            <w:tcW w:w="0" w:type="auto"/>
          </w:tcPr>
          <w:p w14:paraId="64A932DF" w14:textId="47613A13" w:rsidR="00A404B7" w:rsidRPr="00190777" w:rsidRDefault="00B31C65" w:rsidP="003F7EC3">
            <w:pPr>
              <w:rPr>
                <w:rFonts w:ascii="Times New Roman" w:hAnsi="Times New Roman" w:cs="Times New Roman"/>
                <w:sz w:val="18"/>
                <w:szCs w:val="18"/>
              </w:rPr>
            </w:pPr>
            <w:r>
              <w:rPr>
                <w:rFonts w:ascii="Times New Roman" w:hAnsi="Times New Roman" w:cs="Times New Roman"/>
                <w:color w:val="000000"/>
                <w:sz w:val="18"/>
                <w:szCs w:val="18"/>
              </w:rPr>
              <w:t>Low</w:t>
            </w:r>
          </w:p>
        </w:tc>
      </w:tr>
    </w:tbl>
    <w:p w14:paraId="32F48D3D" w14:textId="4C6BB472" w:rsidR="00E27C4D" w:rsidRDefault="003F7EC3">
      <w:r>
        <w:br w:type="textWrapping" w:clear="all"/>
      </w:r>
    </w:p>
    <w:sectPr w:rsidR="00E27C4D" w:rsidSect="006864CF">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4CF"/>
    <w:rsid w:val="0009673D"/>
    <w:rsid w:val="000F720D"/>
    <w:rsid w:val="00115869"/>
    <w:rsid w:val="001200F8"/>
    <w:rsid w:val="001356E6"/>
    <w:rsid w:val="00151DAD"/>
    <w:rsid w:val="001879AA"/>
    <w:rsid w:val="00190777"/>
    <w:rsid w:val="001A2642"/>
    <w:rsid w:val="001B1F31"/>
    <w:rsid w:val="001D58E2"/>
    <w:rsid w:val="0023789F"/>
    <w:rsid w:val="002A4E0C"/>
    <w:rsid w:val="003067EF"/>
    <w:rsid w:val="003B4127"/>
    <w:rsid w:val="003C3C5C"/>
    <w:rsid w:val="003E09C4"/>
    <w:rsid w:val="003F7EC3"/>
    <w:rsid w:val="0046073A"/>
    <w:rsid w:val="004801B9"/>
    <w:rsid w:val="004A180C"/>
    <w:rsid w:val="004D163A"/>
    <w:rsid w:val="004D26EC"/>
    <w:rsid w:val="004E6EF6"/>
    <w:rsid w:val="00541B11"/>
    <w:rsid w:val="00542622"/>
    <w:rsid w:val="00664259"/>
    <w:rsid w:val="006864CF"/>
    <w:rsid w:val="0071132B"/>
    <w:rsid w:val="007460FA"/>
    <w:rsid w:val="00787CB5"/>
    <w:rsid w:val="00800856"/>
    <w:rsid w:val="00816ACC"/>
    <w:rsid w:val="00844104"/>
    <w:rsid w:val="009143B3"/>
    <w:rsid w:val="00935137"/>
    <w:rsid w:val="00955FBB"/>
    <w:rsid w:val="00A404B7"/>
    <w:rsid w:val="00AA117D"/>
    <w:rsid w:val="00B21538"/>
    <w:rsid w:val="00B26A47"/>
    <w:rsid w:val="00B31C65"/>
    <w:rsid w:val="00B40284"/>
    <w:rsid w:val="00BF1FF9"/>
    <w:rsid w:val="00BF2C3E"/>
    <w:rsid w:val="00CF0C45"/>
    <w:rsid w:val="00D30683"/>
    <w:rsid w:val="00D4352F"/>
    <w:rsid w:val="00D9654F"/>
    <w:rsid w:val="00E27C4D"/>
    <w:rsid w:val="00EC61E2"/>
    <w:rsid w:val="00F06F83"/>
    <w:rsid w:val="00F33917"/>
    <w:rsid w:val="00F83749"/>
    <w:rsid w:val="00FA4C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93B7C"/>
  <w15:chartTrackingRefBased/>
  <w15:docId w15:val="{8FDAAADD-B6A7-403D-9BA1-43D0A9757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79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967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67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360493">
      <w:bodyDiv w:val="1"/>
      <w:marLeft w:val="0"/>
      <w:marRight w:val="0"/>
      <w:marTop w:val="0"/>
      <w:marBottom w:val="0"/>
      <w:divBdr>
        <w:top w:val="none" w:sz="0" w:space="0" w:color="auto"/>
        <w:left w:val="none" w:sz="0" w:space="0" w:color="auto"/>
        <w:bottom w:val="none" w:sz="0" w:space="0" w:color="auto"/>
        <w:right w:val="none" w:sz="0" w:space="0" w:color="auto"/>
      </w:divBdr>
    </w:div>
    <w:div w:id="174271675">
      <w:bodyDiv w:val="1"/>
      <w:marLeft w:val="0"/>
      <w:marRight w:val="0"/>
      <w:marTop w:val="0"/>
      <w:marBottom w:val="0"/>
      <w:divBdr>
        <w:top w:val="none" w:sz="0" w:space="0" w:color="auto"/>
        <w:left w:val="none" w:sz="0" w:space="0" w:color="auto"/>
        <w:bottom w:val="none" w:sz="0" w:space="0" w:color="auto"/>
        <w:right w:val="none" w:sz="0" w:space="0" w:color="auto"/>
      </w:divBdr>
    </w:div>
    <w:div w:id="447355236">
      <w:bodyDiv w:val="1"/>
      <w:marLeft w:val="0"/>
      <w:marRight w:val="0"/>
      <w:marTop w:val="0"/>
      <w:marBottom w:val="0"/>
      <w:divBdr>
        <w:top w:val="none" w:sz="0" w:space="0" w:color="auto"/>
        <w:left w:val="none" w:sz="0" w:space="0" w:color="auto"/>
        <w:bottom w:val="none" w:sz="0" w:space="0" w:color="auto"/>
        <w:right w:val="none" w:sz="0" w:space="0" w:color="auto"/>
      </w:divBdr>
    </w:div>
    <w:div w:id="617687094">
      <w:bodyDiv w:val="1"/>
      <w:marLeft w:val="0"/>
      <w:marRight w:val="0"/>
      <w:marTop w:val="0"/>
      <w:marBottom w:val="0"/>
      <w:divBdr>
        <w:top w:val="none" w:sz="0" w:space="0" w:color="auto"/>
        <w:left w:val="none" w:sz="0" w:space="0" w:color="auto"/>
        <w:bottom w:val="none" w:sz="0" w:space="0" w:color="auto"/>
        <w:right w:val="none" w:sz="0" w:space="0" w:color="auto"/>
      </w:divBdr>
    </w:div>
    <w:div w:id="787503112">
      <w:bodyDiv w:val="1"/>
      <w:marLeft w:val="0"/>
      <w:marRight w:val="0"/>
      <w:marTop w:val="0"/>
      <w:marBottom w:val="0"/>
      <w:divBdr>
        <w:top w:val="none" w:sz="0" w:space="0" w:color="auto"/>
        <w:left w:val="none" w:sz="0" w:space="0" w:color="auto"/>
        <w:bottom w:val="none" w:sz="0" w:space="0" w:color="auto"/>
        <w:right w:val="none" w:sz="0" w:space="0" w:color="auto"/>
      </w:divBdr>
    </w:div>
    <w:div w:id="823282006">
      <w:bodyDiv w:val="1"/>
      <w:marLeft w:val="0"/>
      <w:marRight w:val="0"/>
      <w:marTop w:val="0"/>
      <w:marBottom w:val="0"/>
      <w:divBdr>
        <w:top w:val="none" w:sz="0" w:space="0" w:color="auto"/>
        <w:left w:val="none" w:sz="0" w:space="0" w:color="auto"/>
        <w:bottom w:val="none" w:sz="0" w:space="0" w:color="auto"/>
        <w:right w:val="none" w:sz="0" w:space="0" w:color="auto"/>
      </w:divBdr>
    </w:div>
    <w:div w:id="976109977">
      <w:bodyDiv w:val="1"/>
      <w:marLeft w:val="0"/>
      <w:marRight w:val="0"/>
      <w:marTop w:val="0"/>
      <w:marBottom w:val="0"/>
      <w:divBdr>
        <w:top w:val="none" w:sz="0" w:space="0" w:color="auto"/>
        <w:left w:val="none" w:sz="0" w:space="0" w:color="auto"/>
        <w:bottom w:val="none" w:sz="0" w:space="0" w:color="auto"/>
        <w:right w:val="none" w:sz="0" w:space="0" w:color="auto"/>
      </w:divBdr>
    </w:div>
    <w:div w:id="1042439598">
      <w:bodyDiv w:val="1"/>
      <w:marLeft w:val="0"/>
      <w:marRight w:val="0"/>
      <w:marTop w:val="0"/>
      <w:marBottom w:val="0"/>
      <w:divBdr>
        <w:top w:val="none" w:sz="0" w:space="0" w:color="auto"/>
        <w:left w:val="none" w:sz="0" w:space="0" w:color="auto"/>
        <w:bottom w:val="none" w:sz="0" w:space="0" w:color="auto"/>
        <w:right w:val="none" w:sz="0" w:space="0" w:color="auto"/>
      </w:divBdr>
    </w:div>
    <w:div w:id="1088618900">
      <w:bodyDiv w:val="1"/>
      <w:marLeft w:val="0"/>
      <w:marRight w:val="0"/>
      <w:marTop w:val="0"/>
      <w:marBottom w:val="0"/>
      <w:divBdr>
        <w:top w:val="none" w:sz="0" w:space="0" w:color="auto"/>
        <w:left w:val="none" w:sz="0" w:space="0" w:color="auto"/>
        <w:bottom w:val="none" w:sz="0" w:space="0" w:color="auto"/>
        <w:right w:val="none" w:sz="0" w:space="0" w:color="auto"/>
      </w:divBdr>
    </w:div>
    <w:div w:id="1137798520">
      <w:bodyDiv w:val="1"/>
      <w:marLeft w:val="0"/>
      <w:marRight w:val="0"/>
      <w:marTop w:val="0"/>
      <w:marBottom w:val="0"/>
      <w:divBdr>
        <w:top w:val="none" w:sz="0" w:space="0" w:color="auto"/>
        <w:left w:val="none" w:sz="0" w:space="0" w:color="auto"/>
        <w:bottom w:val="none" w:sz="0" w:space="0" w:color="auto"/>
        <w:right w:val="none" w:sz="0" w:space="0" w:color="auto"/>
      </w:divBdr>
    </w:div>
    <w:div w:id="1216313712">
      <w:bodyDiv w:val="1"/>
      <w:marLeft w:val="0"/>
      <w:marRight w:val="0"/>
      <w:marTop w:val="0"/>
      <w:marBottom w:val="0"/>
      <w:divBdr>
        <w:top w:val="none" w:sz="0" w:space="0" w:color="auto"/>
        <w:left w:val="none" w:sz="0" w:space="0" w:color="auto"/>
        <w:bottom w:val="none" w:sz="0" w:space="0" w:color="auto"/>
        <w:right w:val="none" w:sz="0" w:space="0" w:color="auto"/>
      </w:divBdr>
    </w:div>
    <w:div w:id="1468547488">
      <w:bodyDiv w:val="1"/>
      <w:marLeft w:val="0"/>
      <w:marRight w:val="0"/>
      <w:marTop w:val="0"/>
      <w:marBottom w:val="0"/>
      <w:divBdr>
        <w:top w:val="none" w:sz="0" w:space="0" w:color="auto"/>
        <w:left w:val="none" w:sz="0" w:space="0" w:color="auto"/>
        <w:bottom w:val="none" w:sz="0" w:space="0" w:color="auto"/>
        <w:right w:val="none" w:sz="0" w:space="0" w:color="auto"/>
      </w:divBdr>
    </w:div>
    <w:div w:id="1510757261">
      <w:bodyDiv w:val="1"/>
      <w:marLeft w:val="0"/>
      <w:marRight w:val="0"/>
      <w:marTop w:val="0"/>
      <w:marBottom w:val="0"/>
      <w:divBdr>
        <w:top w:val="none" w:sz="0" w:space="0" w:color="auto"/>
        <w:left w:val="none" w:sz="0" w:space="0" w:color="auto"/>
        <w:bottom w:val="none" w:sz="0" w:space="0" w:color="auto"/>
        <w:right w:val="none" w:sz="0" w:space="0" w:color="auto"/>
      </w:divBdr>
    </w:div>
    <w:div w:id="1579513590">
      <w:bodyDiv w:val="1"/>
      <w:marLeft w:val="0"/>
      <w:marRight w:val="0"/>
      <w:marTop w:val="0"/>
      <w:marBottom w:val="0"/>
      <w:divBdr>
        <w:top w:val="none" w:sz="0" w:space="0" w:color="auto"/>
        <w:left w:val="none" w:sz="0" w:space="0" w:color="auto"/>
        <w:bottom w:val="none" w:sz="0" w:space="0" w:color="auto"/>
        <w:right w:val="none" w:sz="0" w:space="0" w:color="auto"/>
      </w:divBdr>
    </w:div>
    <w:div w:id="1612784199">
      <w:bodyDiv w:val="1"/>
      <w:marLeft w:val="0"/>
      <w:marRight w:val="0"/>
      <w:marTop w:val="0"/>
      <w:marBottom w:val="0"/>
      <w:divBdr>
        <w:top w:val="none" w:sz="0" w:space="0" w:color="auto"/>
        <w:left w:val="none" w:sz="0" w:space="0" w:color="auto"/>
        <w:bottom w:val="none" w:sz="0" w:space="0" w:color="auto"/>
        <w:right w:val="none" w:sz="0" w:space="0" w:color="auto"/>
      </w:divBdr>
    </w:div>
    <w:div w:id="1628123443">
      <w:bodyDiv w:val="1"/>
      <w:marLeft w:val="0"/>
      <w:marRight w:val="0"/>
      <w:marTop w:val="0"/>
      <w:marBottom w:val="0"/>
      <w:divBdr>
        <w:top w:val="none" w:sz="0" w:space="0" w:color="auto"/>
        <w:left w:val="none" w:sz="0" w:space="0" w:color="auto"/>
        <w:bottom w:val="none" w:sz="0" w:space="0" w:color="auto"/>
        <w:right w:val="none" w:sz="0" w:space="0" w:color="auto"/>
      </w:divBdr>
    </w:div>
    <w:div w:id="1719739645">
      <w:bodyDiv w:val="1"/>
      <w:marLeft w:val="0"/>
      <w:marRight w:val="0"/>
      <w:marTop w:val="0"/>
      <w:marBottom w:val="0"/>
      <w:divBdr>
        <w:top w:val="none" w:sz="0" w:space="0" w:color="auto"/>
        <w:left w:val="none" w:sz="0" w:space="0" w:color="auto"/>
        <w:bottom w:val="none" w:sz="0" w:space="0" w:color="auto"/>
        <w:right w:val="none" w:sz="0" w:space="0" w:color="auto"/>
      </w:divBdr>
    </w:div>
    <w:div w:id="1728335609">
      <w:bodyDiv w:val="1"/>
      <w:marLeft w:val="0"/>
      <w:marRight w:val="0"/>
      <w:marTop w:val="0"/>
      <w:marBottom w:val="0"/>
      <w:divBdr>
        <w:top w:val="none" w:sz="0" w:space="0" w:color="auto"/>
        <w:left w:val="none" w:sz="0" w:space="0" w:color="auto"/>
        <w:bottom w:val="none" w:sz="0" w:space="0" w:color="auto"/>
        <w:right w:val="none" w:sz="0" w:space="0" w:color="auto"/>
      </w:divBdr>
    </w:div>
    <w:div w:id="182153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F0399-0E0C-42D7-9290-F88D634C7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16</Pages>
  <Words>5117</Words>
  <Characters>29173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Chau</dc:creator>
  <cp:keywords/>
  <dc:description/>
  <cp:lastModifiedBy>Kevin Chau</cp:lastModifiedBy>
  <cp:revision>32</cp:revision>
  <dcterms:created xsi:type="dcterms:W3CDTF">2021-03-09T09:35:00Z</dcterms:created>
  <dcterms:modified xsi:type="dcterms:W3CDTF">2021-06-18T13:19:00Z</dcterms:modified>
</cp:coreProperties>
</file>